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1B2B" w14:textId="6FB74535" w:rsidR="00B40AB3" w:rsidRDefault="00B40AB3" w:rsidP="00B40AB3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0F2071">
        <w:rPr>
          <w:rFonts w:ascii="Verdana" w:hAnsi="Verdana"/>
        </w:rPr>
        <w:t>26</w:t>
      </w:r>
      <w:r w:rsidRPr="00F83FEF">
        <w:rPr>
          <w:rFonts w:ascii="Verdana" w:hAnsi="Verdana"/>
        </w:rPr>
        <w:t>TB1</w:t>
      </w:r>
      <w:r w:rsidR="00C70AC7">
        <w:rPr>
          <w:rFonts w:ascii="Verdana" w:hAnsi="Verdana"/>
        </w:rPr>
        <w:t>2</w:t>
      </w:r>
      <w:r w:rsidRPr="00F83FEF">
        <w:rPr>
          <w:rFonts w:ascii="Verdana" w:hAnsi="Verdana"/>
        </w:rPr>
        <w:br/>
      </w:r>
      <w:r w:rsidR="00C70AC7">
        <w:rPr>
          <w:rFonts w:ascii="Verdana" w:hAnsi="Verdana"/>
          <w:sz w:val="20"/>
        </w:rPr>
        <w:t>Aktuell</w:t>
      </w:r>
      <w:r w:rsidRPr="00F83FEF">
        <w:rPr>
          <w:rFonts w:ascii="Verdana" w:hAnsi="Verdana"/>
        </w:rPr>
        <w:tab/>
      </w:r>
      <w:r w:rsidR="00126766">
        <w:rPr>
          <w:rFonts w:ascii="Verdana" w:hAnsi="Verdana"/>
          <w:sz w:val="20"/>
        </w:rPr>
        <w:t>Jul</w:t>
      </w:r>
      <w:r w:rsidR="00C9717D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201</w:t>
      </w:r>
      <w:r w:rsidR="00C70AC7">
        <w:rPr>
          <w:rFonts w:ascii="Verdana" w:hAnsi="Verdana"/>
          <w:sz w:val="20"/>
        </w:rPr>
        <w:t>2</w:t>
      </w:r>
    </w:p>
    <w:p w14:paraId="70BE326F" w14:textId="1665EB07" w:rsidR="00B40AB3" w:rsidRPr="00F720C5" w:rsidRDefault="00B40AB3" w:rsidP="001D4012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spacing w:before="120"/>
        <w:rPr>
          <w:rFonts w:ascii="Verdana" w:hAnsi="Verdana"/>
          <w:sz w:val="19"/>
          <w:szCs w:val="19"/>
        </w:rPr>
      </w:pPr>
      <w:r w:rsidRPr="00F720C5">
        <w:rPr>
          <w:rFonts w:ascii="Verdana" w:hAnsi="Verdana"/>
          <w:sz w:val="19"/>
          <w:szCs w:val="19"/>
        </w:rPr>
        <w:t xml:space="preserve">Trelleborg </w:t>
      </w:r>
      <w:proofErr w:type="spellStart"/>
      <w:r w:rsidRPr="00F720C5">
        <w:rPr>
          <w:rFonts w:ascii="Verdana" w:hAnsi="Verdana"/>
          <w:sz w:val="19"/>
          <w:szCs w:val="19"/>
        </w:rPr>
        <w:t>Sealing</w:t>
      </w:r>
      <w:proofErr w:type="spellEnd"/>
      <w:r w:rsidRPr="00F720C5">
        <w:rPr>
          <w:rFonts w:ascii="Verdana" w:hAnsi="Verdana"/>
          <w:sz w:val="19"/>
          <w:szCs w:val="19"/>
        </w:rPr>
        <w:t xml:space="preserve"> Solutions </w:t>
      </w:r>
      <w:r w:rsidR="00126766">
        <w:rPr>
          <w:rFonts w:ascii="Verdana" w:hAnsi="Verdana"/>
          <w:sz w:val="19"/>
          <w:szCs w:val="19"/>
        </w:rPr>
        <w:t>verfügt über leistungsstärksten Prüfstand für Stangendichtungen</w:t>
      </w:r>
    </w:p>
    <w:p w14:paraId="4BA1C928" w14:textId="77777777" w:rsidR="00B40AB3" w:rsidRPr="0064643C" w:rsidRDefault="00B40AB3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64643C">
        <w:rPr>
          <w:rFonts w:ascii="Verdana" w:hAnsi="Verdana"/>
          <w:b/>
          <w:i/>
          <w:color w:val="000000"/>
          <w:sz w:val="20"/>
        </w:rPr>
        <w:t>Text und Bilder unter</w:t>
      </w:r>
      <w:hyperlink w:history="1">
        <w:r w:rsidRPr="0064643C">
          <w:rPr>
            <w:rStyle w:val="Link"/>
            <w:rFonts w:ascii="Verdana" w:hAnsi="Verdana"/>
            <w:b/>
            <w:i/>
            <w:color w:val="000000"/>
            <w:sz w:val="20"/>
            <w:u w:val="none"/>
          </w:rPr>
          <w:t xml:space="preserve"> www.</w:t>
        </w:r>
      </w:hyperlink>
      <w:r w:rsidRPr="0064643C">
        <w:rPr>
          <w:rFonts w:ascii="Verdana" w:hAnsi="Verdana"/>
          <w:b/>
          <w:i/>
          <w:color w:val="000000"/>
          <w:sz w:val="20"/>
        </w:rPr>
        <w:t>pressearbeit.org</w:t>
      </w:r>
    </w:p>
    <w:p w14:paraId="18AECEB0" w14:textId="25A62891" w:rsidR="00B40AB3" w:rsidRDefault="00573C87" w:rsidP="00D96166">
      <w:pPr>
        <w:pStyle w:val="1PMHeadline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C23E6" wp14:editId="0B62AD4A">
                <wp:simplePos x="0" y="0"/>
                <wp:positionH relativeFrom="column">
                  <wp:posOffset>4065905</wp:posOffset>
                </wp:positionH>
                <wp:positionV relativeFrom="paragraph">
                  <wp:posOffset>90805</wp:posOffset>
                </wp:positionV>
                <wp:extent cx="1714500" cy="1816735"/>
                <wp:effectExtent l="0" t="0" r="38100" b="3746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5AEA" w14:textId="77777777" w:rsidR="00785F35" w:rsidRPr="00D04D7D" w:rsidRDefault="00785F3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F789309" w14:textId="3FE4CA61" w:rsidR="00785F35" w:rsidRPr="00D1710B" w:rsidRDefault="00785F3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Trelleborg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Sealing</w:t>
                            </w:r>
                            <w:proofErr w:type="spellEnd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Solutions </w:t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Germany GmbH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Gisela Mayer-Marc 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Leitung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Kommunikation+Werbung</w:t>
                            </w:r>
                            <w:proofErr w:type="spellEnd"/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Marketing Deutschland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Handwerkstr. 5-7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70565 Stuttgart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: +49 (0) 711 7864 368</w:t>
                            </w:r>
                            <w:r w:rsidRPr="00D1710B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F: +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49 (0) 711 7864 344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gisela.mayer-marc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 xml:space="preserve">]trelleborg.com </w:t>
                            </w:r>
                            <w:hyperlink r:id="rId8" w:history="1">
                              <w:r w:rsidRPr="00BC3AC6">
                                <w:rPr>
                                  <w:rFonts w:ascii="Arial Narrow" w:hAnsi="Arial Narrow" w:cs="Arial"/>
                                  <w:b w:val="0"/>
                                  <w:sz w:val="18"/>
                                  <w:szCs w:val="18"/>
                                </w:rPr>
                                <w:t>www.tss.trelleborg.com/de</w:t>
                              </w:r>
                            </w:hyperlink>
                            <w:hyperlink r:id="rId9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20.15pt;margin-top:7.15pt;width:135pt;height:1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">
                <v:textbox>
                  <w:txbxContent>
                    <w:p w14:paraId="4D3C5AEA" w14:textId="77777777" w:rsidR="00785F35" w:rsidRPr="00D04D7D" w:rsidRDefault="00785F35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F789309" w14:textId="3FE4CA61" w:rsidR="00785F35" w:rsidRPr="00D1710B" w:rsidRDefault="00785F35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Trelleborg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Sealing</w:t>
                      </w:r>
                      <w:proofErr w:type="spellEnd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Solutions </w:t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Germany GmbH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Gisela Mayer-Marc 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Leitung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Kommunikation+Werbung</w:t>
                      </w:r>
                      <w:proofErr w:type="spellEnd"/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Marketing Deutschland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Handwerkstr. 5-7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70565 Stuttgart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T</w:t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: +49 (0) 711 7864 368</w:t>
                      </w:r>
                      <w:r w:rsidRPr="00D1710B">
                        <w:rPr>
                          <w:b w:val="0"/>
                          <w:sz w:val="18"/>
                        </w:rPr>
                        <w:br/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F: +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49 (0) 711 7864 344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gisela.mayer-marc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at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 xml:space="preserve">]trelleborg.com </w:t>
                      </w:r>
                      <w:hyperlink r:id="rId10" w:history="1">
                        <w:r w:rsidRPr="00BC3AC6">
                          <w:rPr>
                            <w:rFonts w:ascii="Arial Narrow" w:hAnsi="Arial Narrow" w:cs="Arial"/>
                            <w:b w:val="0"/>
                            <w:sz w:val="18"/>
                            <w:szCs w:val="18"/>
                          </w:rPr>
                          <w:t>www.tss.trelleborg.com/de</w:t>
                        </w:r>
                      </w:hyperlink>
                      <w:hyperlink r:id="rId11" w:history="1"/>
                    </w:p>
                  </w:txbxContent>
                </v:textbox>
              </v:shape>
            </w:pict>
          </mc:Fallback>
        </mc:AlternateContent>
      </w:r>
      <w:r w:rsidR="00B80A94">
        <w:t xml:space="preserve">Geprüfte </w:t>
      </w:r>
      <w:r w:rsidR="00B3444C">
        <w:t xml:space="preserve">Dichtungen für </w:t>
      </w:r>
      <w:r w:rsidR="00B81595">
        <w:t>mehr als 25</w:t>
      </w:r>
      <w:r w:rsidR="00B3444C">
        <w:t>.000 Landungen</w:t>
      </w:r>
    </w:p>
    <w:p w14:paraId="053BF089" w14:textId="62F0E00D" w:rsidR="00B40AB3" w:rsidRPr="008E3D61" w:rsidRDefault="00353F1B" w:rsidP="005759DB">
      <w:pPr>
        <w:pStyle w:val="2PMSummary"/>
      </w:pPr>
      <w:r>
        <w:t>(</w:t>
      </w:r>
      <w:r w:rsidR="00397532">
        <w:t>Stuttgart</w:t>
      </w:r>
      <w:r w:rsidR="00B40AB3">
        <w:t xml:space="preserve">) </w:t>
      </w:r>
      <w:r w:rsidR="00403C41">
        <w:t>I</w:t>
      </w:r>
      <w:r w:rsidR="00B02084">
        <w:t xml:space="preserve">m </w:t>
      </w:r>
      <w:r w:rsidR="00403C41">
        <w:t xml:space="preserve">weltweit </w:t>
      </w:r>
      <w:r w:rsidR="00B02084">
        <w:t>leistungsstärksten Prüfst</w:t>
      </w:r>
      <w:r w:rsidR="00403C41">
        <w:t>a</w:t>
      </w:r>
      <w:r w:rsidR="00B02084">
        <w:t xml:space="preserve">nd testet </w:t>
      </w:r>
      <w:r w:rsidR="002A4D5C">
        <w:t>Trelleborg Sealing Solutions</w:t>
      </w:r>
      <w:r w:rsidR="00B02084">
        <w:t xml:space="preserve"> seine Stangendichtungen auf Herz und Nieren, bevor sie ihre an</w:t>
      </w:r>
      <w:r w:rsidR="00347F2F">
        <w:t>s</w:t>
      </w:r>
      <w:r w:rsidR="00B02084">
        <w:t>pruchsvollen Aufgaben ange</w:t>
      </w:r>
      <w:r w:rsidR="00403C41">
        <w:softHyphen/>
      </w:r>
      <w:r w:rsidR="00B02084">
        <w:t xml:space="preserve">hen. </w:t>
      </w:r>
      <w:r w:rsidR="000A74DB">
        <w:t>Auf der</w:t>
      </w:r>
      <w:r w:rsidR="00B02084">
        <w:t xml:space="preserve"> hochmoderne</w:t>
      </w:r>
      <w:r w:rsidR="006A6298">
        <w:t>n</w:t>
      </w:r>
      <w:r w:rsidR="00B02084">
        <w:t xml:space="preserve"> High-Tech-Einrichtung </w:t>
      </w:r>
      <w:r w:rsidR="000A74DB">
        <w:t xml:space="preserve">lassen sich die härtesten Einsatzbedingungen genauso simulieren wie unerwartete, vom Normalfall abweichende Ereignisse. Das gilt für </w:t>
      </w:r>
      <w:r w:rsidR="00403C41">
        <w:t xml:space="preserve">Dichtungen der </w:t>
      </w:r>
      <w:r w:rsidR="000A74DB">
        <w:t xml:space="preserve">Minenbagger in der australischen Wüste ebenso wie für </w:t>
      </w:r>
      <w:r w:rsidR="00403C41">
        <w:t xml:space="preserve">die in </w:t>
      </w:r>
      <w:r w:rsidR="000A74DB">
        <w:t>Flugzeug</w:t>
      </w:r>
      <w:r w:rsidR="00403C41">
        <w:t>fahrwerk</w:t>
      </w:r>
      <w:r w:rsidR="000A74DB">
        <w:t>e</w:t>
      </w:r>
      <w:r w:rsidR="00403C41">
        <w:t>n</w:t>
      </w:r>
      <w:r w:rsidR="000A74DB">
        <w:t xml:space="preserve"> beim ‚bad landing’.</w:t>
      </w:r>
    </w:p>
    <w:p w14:paraId="7576E28A" w14:textId="0BF0BC5A" w:rsidR="001E36B3" w:rsidRDefault="006912A7" w:rsidP="00E2428E">
      <w:pPr>
        <w:pStyle w:val="3PMCopytext"/>
      </w:pPr>
      <w:bookmarkStart w:id="0" w:name="_GoBack"/>
      <w:bookmarkEnd w:id="0"/>
      <w:r>
        <w:t>„</w:t>
      </w:r>
      <w:r w:rsidR="00B81595">
        <w:t>Mit 260</w:t>
      </w:r>
      <w:r w:rsidR="00817A51">
        <w:t> kW verfügt unser schwingend gelagerter Prüfstand für Stangendichtungen über die Leistung eines Sportwagens</w:t>
      </w:r>
      <w:r w:rsidR="009B09A2">
        <w:t xml:space="preserve">“, betont </w:t>
      </w:r>
      <w:r w:rsidR="006A6298">
        <w:t xml:space="preserve">Eric </w:t>
      </w:r>
      <w:proofErr w:type="spellStart"/>
      <w:r w:rsidR="006A6298">
        <w:t>Seeling</w:t>
      </w:r>
      <w:proofErr w:type="spellEnd"/>
      <w:r w:rsidR="00817A51">
        <w:t xml:space="preserve">. „Mit </w:t>
      </w:r>
      <w:proofErr w:type="spellStart"/>
      <w:r w:rsidR="00285701">
        <w:t>Simu</w:t>
      </w:r>
      <w:r w:rsidR="00025949">
        <w:softHyphen/>
      </w:r>
      <w:r w:rsidR="00285701">
        <w:t>lationsmöglichkeiten</w:t>
      </w:r>
      <w:proofErr w:type="spellEnd"/>
      <w:r w:rsidR="00285701">
        <w:t xml:space="preserve"> </w:t>
      </w:r>
      <w:r w:rsidR="00B81595">
        <w:t xml:space="preserve">realer Beanspruchungen wie </w:t>
      </w:r>
      <w:r w:rsidR="000D2E1C">
        <w:t>für Temperatur und Seitenkräf</w:t>
      </w:r>
      <w:r w:rsidR="00025949">
        <w:t>te</w:t>
      </w:r>
      <w:r w:rsidR="00285701">
        <w:t xml:space="preserve"> hat er außerdem ein paar außergewöhnliche Extras“, so</w:t>
      </w:r>
      <w:r w:rsidR="009B09A2">
        <w:t xml:space="preserve"> </w:t>
      </w:r>
      <w:r w:rsidR="00285701">
        <w:t xml:space="preserve">der </w:t>
      </w:r>
      <w:r w:rsidR="006A6298">
        <w:t>Prüfingenieur</w:t>
      </w:r>
      <w:r w:rsidR="009B09A2">
        <w:t xml:space="preserve"> bei Trelleborg </w:t>
      </w:r>
      <w:proofErr w:type="spellStart"/>
      <w:r w:rsidR="009B09A2">
        <w:t>Sealing</w:t>
      </w:r>
      <w:proofErr w:type="spellEnd"/>
      <w:r w:rsidR="009B09A2">
        <w:t xml:space="preserve"> Solutions.</w:t>
      </w:r>
      <w:r w:rsidR="00285701">
        <w:t xml:space="preserve"> Mit dem großen, 18 Tonnen schweren Dichtungsprüfstand simulieren die </w:t>
      </w:r>
      <w:proofErr w:type="spellStart"/>
      <w:r w:rsidR="00285701">
        <w:t>Dichtungsexper</w:t>
      </w:r>
      <w:r w:rsidR="00025949">
        <w:softHyphen/>
      </w:r>
      <w:r w:rsidR="00285701">
        <w:t>ten</w:t>
      </w:r>
      <w:proofErr w:type="spellEnd"/>
      <w:r w:rsidR="00285701">
        <w:t xml:space="preserve"> in Stuttgart unter anderem </w:t>
      </w:r>
      <w:r w:rsidR="009A1141">
        <w:t xml:space="preserve">den Einsatz ihrer </w:t>
      </w:r>
      <w:r w:rsidR="00285701">
        <w:t xml:space="preserve">Produkte für Flugzeugfahrwerke, Minenbagger </w:t>
      </w:r>
      <w:r w:rsidR="00B81595">
        <w:t>und anderen Industrieanwendungen</w:t>
      </w:r>
      <w:r w:rsidR="009A1141">
        <w:t>.</w:t>
      </w:r>
      <w:r w:rsidR="00285701">
        <w:t xml:space="preserve"> </w:t>
      </w:r>
      <w:r w:rsidR="009A1141">
        <w:t>U</w:t>
      </w:r>
      <w:r w:rsidR="00285701">
        <w:t>nter härtesten, möglichst realitätsnahen Bedingun</w:t>
      </w:r>
      <w:r w:rsidR="000D2E1C">
        <w:softHyphen/>
      </w:r>
      <w:r w:rsidR="00285701">
        <w:t>gen</w:t>
      </w:r>
      <w:r w:rsidR="009A1141" w:rsidRPr="009A1141">
        <w:t xml:space="preserve"> </w:t>
      </w:r>
      <w:r w:rsidR="009A1141">
        <w:t>werden Bewegungs</w:t>
      </w:r>
      <w:r w:rsidR="00B81595">
        <w:t>- und Druck</w:t>
      </w:r>
      <w:r w:rsidR="009A1141">
        <w:t>muster f</w:t>
      </w:r>
      <w:r w:rsidR="00494C9D">
        <w:t xml:space="preserve">ür </w:t>
      </w:r>
      <w:r w:rsidR="00025949">
        <w:t>Stangend</w:t>
      </w:r>
      <w:r w:rsidR="00494C9D">
        <w:t xml:space="preserve">ichtungen von 100 bis 400 Millimeter </w:t>
      </w:r>
      <w:r w:rsidR="00025949">
        <w:t xml:space="preserve">Durchmesser </w:t>
      </w:r>
      <w:r w:rsidR="00494C9D">
        <w:t xml:space="preserve">gefahren, </w:t>
      </w:r>
      <w:r w:rsidR="00B81595">
        <w:t>analog zu realen Anwen</w:t>
      </w:r>
      <w:r w:rsidR="000D2E1C">
        <w:softHyphen/>
      </w:r>
      <w:r w:rsidR="00B81595">
        <w:t>dungen</w:t>
      </w:r>
      <w:r w:rsidR="00494C9D">
        <w:t>.</w:t>
      </w:r>
      <w:r w:rsidR="009A1141">
        <w:t xml:space="preserve"> Bei </w:t>
      </w:r>
      <w:r w:rsidR="00B81595">
        <w:t>Geschwindigkeiten bis zu 1 m/s</w:t>
      </w:r>
      <w:r w:rsidR="009A1141">
        <w:t xml:space="preserve"> können</w:t>
      </w:r>
      <w:r w:rsidR="007502E3">
        <w:t xml:space="preserve"> sinus- und</w:t>
      </w:r>
      <w:r w:rsidR="009A1141">
        <w:t xml:space="preserve"> trapezförmige oder frei modellierbare Bewegungs</w:t>
      </w:r>
      <w:r w:rsidR="00B81595">
        <w:t>- und Druck</w:t>
      </w:r>
      <w:r w:rsidR="009A1141">
        <w:t xml:space="preserve">muster gefahren werden. </w:t>
      </w:r>
      <w:r w:rsidR="00494C9D">
        <w:t xml:space="preserve"> In Dauerlauftests </w:t>
      </w:r>
      <w:r w:rsidR="00785F35">
        <w:t xml:space="preserve">werden </w:t>
      </w:r>
      <w:r w:rsidR="00494C9D">
        <w:t>da</w:t>
      </w:r>
      <w:r w:rsidR="007502E3">
        <w:t>rüber hinaus</w:t>
      </w:r>
      <w:r w:rsidR="00494C9D">
        <w:t xml:space="preserve"> beispielsweise mit</w:t>
      </w:r>
      <w:r w:rsidR="00B81595">
        <w:t xml:space="preserve"> der Simulation von 25</w:t>
      </w:r>
      <w:r w:rsidR="00494C9D">
        <w:t>.000 Flugzeuglandungen oder Millionen Hüben einer Presse Aussagen über das Langzeitverhalten der Dichtungen gewonnen.</w:t>
      </w:r>
    </w:p>
    <w:p w14:paraId="5CF4EEF5" w14:textId="4CFA3C40" w:rsidR="00065AAB" w:rsidRDefault="00B3444C" w:rsidP="00FE5FD1">
      <w:pPr>
        <w:pStyle w:val="4PMSubhead"/>
      </w:pPr>
      <w:r>
        <w:t>Dichtungsverhalten bei nicht perfekter Landung</w:t>
      </w:r>
    </w:p>
    <w:p w14:paraId="343A40FB" w14:textId="3396112D" w:rsidR="008F7763" w:rsidRDefault="00494C9D" w:rsidP="00E2428E">
      <w:pPr>
        <w:pStyle w:val="3PMCopytext"/>
      </w:pPr>
      <w:r>
        <w:t xml:space="preserve">Die Anforderungen an Dichtungen steigen ständig weiter an. In immer kürzeren Zyklen müssen </w:t>
      </w:r>
      <w:r w:rsidR="00DA0447">
        <w:t>immer leistungsfähigere Lösungen für anspruchsvolle Ein</w:t>
      </w:r>
      <w:r w:rsidR="00785F35">
        <w:softHyphen/>
      </w:r>
      <w:r w:rsidR="00DA0447">
        <w:t>sätze entwickelt werden. „Unsere Kunden übertra</w:t>
      </w:r>
      <w:r w:rsidR="00785F35">
        <w:softHyphen/>
      </w:r>
      <w:r w:rsidR="00DA0447">
        <w:t xml:space="preserve">gen uns dabei </w:t>
      </w:r>
      <w:r w:rsidR="008A5617">
        <w:t xml:space="preserve">immer mehr Aufgaben, </w:t>
      </w:r>
      <w:r w:rsidR="002F164C">
        <w:t xml:space="preserve">für </w:t>
      </w:r>
      <w:r w:rsidR="008A5617">
        <w:t xml:space="preserve">die wir als Spezialisten </w:t>
      </w:r>
      <w:r w:rsidR="00B81595">
        <w:t>die geeigneteren Prüfe</w:t>
      </w:r>
      <w:r w:rsidR="002F164C">
        <w:t>inrichtungen haben</w:t>
      </w:r>
      <w:r w:rsidR="00B81595">
        <w:t xml:space="preserve"> oder konstruieren</w:t>
      </w:r>
      <w:r w:rsidR="002F164C">
        <w:t>“, erklärt Holger Jordan</w:t>
      </w:r>
      <w:r w:rsidR="00B81595">
        <w:t>,</w:t>
      </w:r>
      <w:r w:rsidR="00B81595" w:rsidRPr="00B81595">
        <w:t xml:space="preserve"> </w:t>
      </w:r>
      <w:r w:rsidR="00B81595">
        <w:t>Manager Fluid Power Technology</w:t>
      </w:r>
      <w:r w:rsidR="002F164C">
        <w:t xml:space="preserve">. „Ein </w:t>
      </w:r>
      <w:r w:rsidR="009A1141">
        <w:t>Highlight ist dabei sicherlich uns</w:t>
      </w:r>
      <w:r w:rsidR="002F164C">
        <w:t xml:space="preserve">er </w:t>
      </w:r>
      <w:r w:rsidR="00025949">
        <w:t xml:space="preserve">größter und </w:t>
      </w:r>
      <w:r w:rsidR="002F164C">
        <w:t>leistungsfähig</w:t>
      </w:r>
      <w:r w:rsidR="00025949">
        <w:t>st</w:t>
      </w:r>
      <w:r w:rsidR="002F164C">
        <w:t>e</w:t>
      </w:r>
      <w:r w:rsidR="009A1141">
        <w:t>r</w:t>
      </w:r>
      <w:r w:rsidR="002F164C">
        <w:t xml:space="preserve"> Prüfstand.“</w:t>
      </w:r>
      <w:r w:rsidR="009A1141">
        <w:t xml:space="preserve"> Damit lassen sich auch in einem </w:t>
      </w:r>
      <w:r w:rsidR="007502E3">
        <w:t xml:space="preserve">einzigen </w:t>
      </w:r>
      <w:r w:rsidR="009A1141">
        <w:t xml:space="preserve">Prüfaufbau </w:t>
      </w:r>
      <w:r w:rsidR="00785F35">
        <w:t>komplette Dichtsyste</w:t>
      </w:r>
      <w:r w:rsidR="00EF68AE">
        <w:t>me</w:t>
      </w:r>
      <w:r w:rsidR="00EF68AE" w:rsidRPr="00EF68AE">
        <w:t xml:space="preserve"> </w:t>
      </w:r>
      <w:r w:rsidR="00EF68AE">
        <w:t xml:space="preserve">prüfen, die beispielsweise aus </w:t>
      </w:r>
      <w:r w:rsidR="009A1141">
        <w:t>Primär- und Sekundärdichtungen</w:t>
      </w:r>
      <w:r w:rsidR="00EF68AE">
        <w:t xml:space="preserve"> </w:t>
      </w:r>
      <w:r w:rsidR="00EF68AE">
        <w:lastRenderedPageBreak/>
        <w:t>bestehen</w:t>
      </w:r>
      <w:r w:rsidR="009A1141">
        <w:t xml:space="preserve">. Wenn notwendig, auch mit einem </w:t>
      </w:r>
      <w:r w:rsidR="00EF68AE">
        <w:t>simu</w:t>
      </w:r>
      <w:r w:rsidR="00785F35">
        <w:softHyphen/>
      </w:r>
      <w:r w:rsidR="00EF68AE">
        <w:t>lierten</w:t>
      </w:r>
      <w:r w:rsidR="009A1141">
        <w:t xml:space="preserve"> Druck </w:t>
      </w:r>
      <w:r w:rsidR="00EF68AE">
        <w:t xml:space="preserve">zwischen Primär- und </w:t>
      </w:r>
      <w:proofErr w:type="spellStart"/>
      <w:r w:rsidR="00EF68AE">
        <w:t>Sekundärdich</w:t>
      </w:r>
      <w:r w:rsidR="00785F35">
        <w:softHyphen/>
      </w:r>
      <w:r w:rsidR="00EF68AE">
        <w:t>tung</w:t>
      </w:r>
      <w:proofErr w:type="spellEnd"/>
      <w:r w:rsidR="009A1141">
        <w:t>.</w:t>
      </w:r>
      <w:r w:rsidR="001B48DB">
        <w:t xml:space="preserve"> Eine Besonderheit ist die Funktion eines Seitenkraftzylinders am unteren Ende des </w:t>
      </w:r>
      <w:proofErr w:type="spellStart"/>
      <w:r w:rsidR="001B48DB">
        <w:t>Stangen</w:t>
      </w:r>
      <w:r w:rsidR="00785F35">
        <w:softHyphen/>
      </w:r>
      <w:r w:rsidR="001B48DB">
        <w:t>prüfstands</w:t>
      </w:r>
      <w:proofErr w:type="spellEnd"/>
      <w:r w:rsidR="001B48DB">
        <w:t>. Mit bis zu 225 </w:t>
      </w:r>
      <w:proofErr w:type="spellStart"/>
      <w:r w:rsidR="001B48DB">
        <w:t>kN</w:t>
      </w:r>
      <w:proofErr w:type="spellEnd"/>
      <w:r w:rsidR="001B48DB">
        <w:t xml:space="preserve"> kann er konstant oder </w:t>
      </w:r>
      <w:r w:rsidR="00347F2F">
        <w:t>– </w:t>
      </w:r>
      <w:r w:rsidR="001B48DB">
        <w:t>abhängig vom Hub</w:t>
      </w:r>
      <w:r w:rsidR="00347F2F">
        <w:t> –</w:t>
      </w:r>
      <w:r w:rsidR="001B48DB">
        <w:t xml:space="preserve"> dynamisch auf die S</w:t>
      </w:r>
      <w:r w:rsidR="00EF68AE">
        <w:t>tange einwirken. Damit simulier</w:t>
      </w:r>
      <w:r w:rsidR="001B48DB">
        <w:t>en die Prüfingenieure</w:t>
      </w:r>
      <w:r w:rsidR="00EF68AE">
        <w:t xml:space="preserve"> zum Beispiel</w:t>
      </w:r>
      <w:r w:rsidR="001B48DB">
        <w:t xml:space="preserve"> Brems- oder Seitenkräfte auf das Flugzeugfahrwerk beim Landevorgang. Auch Schläge auf das Fahrwerk durch Unebenheiten der Landebahn werden dadurch realitätsnah abgebildet.</w:t>
      </w:r>
      <w:r w:rsidR="00B3444C">
        <w:t xml:space="preserve"> Und schließlich lassen sich auch die Auswirkungen einer unter Piloten als ‚</w:t>
      </w:r>
      <w:proofErr w:type="spellStart"/>
      <w:r w:rsidR="00B3444C">
        <w:t>bad</w:t>
      </w:r>
      <w:proofErr w:type="spellEnd"/>
      <w:r w:rsidR="00B3444C">
        <w:t xml:space="preserve"> </w:t>
      </w:r>
      <w:proofErr w:type="spellStart"/>
      <w:r w:rsidR="00B3444C">
        <w:t>landing</w:t>
      </w:r>
      <w:proofErr w:type="spellEnd"/>
      <w:r w:rsidR="00B3444C">
        <w:t>’ bezeichnete</w:t>
      </w:r>
      <w:r w:rsidR="00EF68AE">
        <w:t>n</w:t>
      </w:r>
      <w:r w:rsidR="00B3444C">
        <w:t xml:space="preserve"> nicht ganz perf</w:t>
      </w:r>
      <w:r w:rsidR="00EF68AE">
        <w:t>ekten Landung auf die Dichtsysteme der Fahrwerke</w:t>
      </w:r>
      <w:r w:rsidR="00B3444C">
        <w:t xml:space="preserve"> abbilden.</w:t>
      </w:r>
    </w:p>
    <w:p w14:paraId="27854EA3" w14:textId="24BDEFB1" w:rsidR="00D75D50" w:rsidRPr="00CD34CE" w:rsidRDefault="009A1141" w:rsidP="007771A6">
      <w:pPr>
        <w:pStyle w:val="3PMCopytext"/>
      </w:pPr>
      <w:r>
        <w:t xml:space="preserve">Konstruiert und entwickelt hat Trelleborg </w:t>
      </w:r>
      <w:proofErr w:type="spellStart"/>
      <w:r>
        <w:t>Sealing</w:t>
      </w:r>
      <w:proofErr w:type="spellEnd"/>
      <w:r>
        <w:t xml:space="preserve"> Solutions den Prüfstand selb</w:t>
      </w:r>
      <w:r w:rsidR="00347F2F">
        <w:t>st</w:t>
      </w:r>
      <w:r>
        <w:t xml:space="preserve">. </w:t>
      </w:r>
      <w:r w:rsidR="007502E3">
        <w:t xml:space="preserve">Jordan erzählt auch warum: „In den Bau sind unsere Erfahrungen </w:t>
      </w:r>
      <w:r w:rsidR="00EF68AE">
        <w:t>von Prüfeinrichtungen</w:t>
      </w:r>
      <w:r w:rsidR="007502E3">
        <w:t xml:space="preserve"> aus 35 Jahren eingeflossen.“ </w:t>
      </w:r>
      <w:r>
        <w:t xml:space="preserve">Die gesamte Anlage sitzt in einer speziell gegossenen Betongrube, die schwingungstechnisch </w:t>
      </w:r>
      <w:r w:rsidR="007502E3">
        <w:t xml:space="preserve">vom übrigen Gebäude entkoppelt ist. Der leistungsstarke Antrieb steht in einem </w:t>
      </w:r>
      <w:r w:rsidR="00347F2F">
        <w:t>separaten</w:t>
      </w:r>
      <w:r w:rsidR="00EF68AE">
        <w:t xml:space="preserve"> Raum, dessen Abl</w:t>
      </w:r>
      <w:r w:rsidR="007502E3">
        <w:t>uft energieeffiz</w:t>
      </w:r>
      <w:r w:rsidR="00EF68AE">
        <w:t>ient und ökologisch sinnvoll zum</w:t>
      </w:r>
      <w:r w:rsidR="007502E3">
        <w:t xml:space="preserve"> </w:t>
      </w:r>
      <w:r w:rsidR="00EF68AE">
        <w:t>Heizen der Gebäude</w:t>
      </w:r>
      <w:r w:rsidR="007502E3">
        <w:t xml:space="preserve"> genutzt wird.</w:t>
      </w:r>
    </w:p>
    <w:p w14:paraId="18F05ADB" w14:textId="19BFDCCE" w:rsidR="009C5A05" w:rsidRDefault="001B48DB" w:rsidP="00FE5FD1">
      <w:pPr>
        <w:pStyle w:val="4PMSubhead"/>
      </w:pPr>
      <w:r>
        <w:t>Einsatz in Kanada und Australien simulieren</w:t>
      </w:r>
    </w:p>
    <w:p w14:paraId="7B42D1EE" w14:textId="3B2DB087" w:rsidR="00262160" w:rsidRDefault="001B48DB" w:rsidP="00E2428E">
      <w:pPr>
        <w:pStyle w:val="3PMCopytext"/>
      </w:pPr>
      <w:r>
        <w:t>Eine weitere Besonderheit der Anlage ist die Mög</w:t>
      </w:r>
      <w:r w:rsidR="00347F2F">
        <w:softHyphen/>
      </w:r>
      <w:r>
        <w:t>lichkeit</w:t>
      </w:r>
      <w:r w:rsidR="00347F2F">
        <w:t>,</w:t>
      </w:r>
      <w:r>
        <w:t xml:space="preserve"> verschiedene Temperaturszenarien abzubil</w:t>
      </w:r>
      <w:r w:rsidR="00347F2F">
        <w:softHyphen/>
      </w:r>
      <w:r>
        <w:t>den. So lassen sich einerseits die Medien zwischen 25° C und der Einsatzgrenze des Betriebsöls beein</w:t>
      </w:r>
      <w:r w:rsidR="00347F2F">
        <w:softHyphen/>
      </w:r>
      <w:r>
        <w:t xml:space="preserve">flussen. Andererseits kann auch die </w:t>
      </w:r>
      <w:proofErr w:type="spellStart"/>
      <w:r>
        <w:t>Umgebungstem</w:t>
      </w:r>
      <w:r w:rsidR="00347F2F">
        <w:softHyphen/>
      </w:r>
      <w:r>
        <w:t>peratur</w:t>
      </w:r>
      <w:proofErr w:type="spellEnd"/>
      <w:r>
        <w:t xml:space="preserve"> zwischen -60° C und 90° C eingestellt werden. So lassen sich Einsatzbedingungen für Dichtungen in einem Minenbagger für den Einsatz in Nordkanada genauso simulieren wie in</w:t>
      </w:r>
      <w:r w:rsidR="00B3444C">
        <w:t xml:space="preserve"> </w:t>
      </w:r>
      <w:r>
        <w:t>der australischen Wüste.</w:t>
      </w:r>
      <w:r w:rsidR="00B3444C">
        <w:t xml:space="preserve"> „Mit den Prüfergebnissen, die selbstverständlich alle </w:t>
      </w:r>
      <w:r w:rsidR="00EF68AE">
        <w:t>dokumentiert</w:t>
      </w:r>
      <w:r w:rsidR="00B3444C">
        <w:t xml:space="preserve"> werden, bieten wir unseren Kunden und den Endanwendern </w:t>
      </w:r>
      <w:r w:rsidR="00EF68AE" w:rsidRPr="00D96166">
        <w:t>einen Nachweis der Leistungsfähigkeit des gewählten Dichtsystems unter den geprüften Parametern</w:t>
      </w:r>
      <w:r w:rsidR="00B3444C">
        <w:t xml:space="preserve">“, betont </w:t>
      </w:r>
      <w:proofErr w:type="spellStart"/>
      <w:r w:rsidR="00B3444C">
        <w:t>Seeling</w:t>
      </w:r>
      <w:proofErr w:type="spellEnd"/>
      <w:r w:rsidR="00B3444C">
        <w:t xml:space="preserve"> abschließend.</w:t>
      </w:r>
    </w:p>
    <w:p w14:paraId="4EB334CC" w14:textId="11EE588F" w:rsidR="00B40AB3" w:rsidRDefault="00347F2F" w:rsidP="00B40AB3">
      <w:pPr>
        <w:pStyle w:val="BetreffBrief"/>
        <w:spacing w:before="0" w:after="120"/>
        <w:ind w:right="436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5</w:t>
      </w:r>
      <w:r w:rsidR="00D96166">
        <w:rPr>
          <w:rFonts w:ascii="Verdana" w:hAnsi="Verdana"/>
          <w:b w:val="0"/>
          <w:i/>
          <w:sz w:val="18"/>
        </w:rPr>
        <w:t>22</w:t>
      </w:r>
      <w:r w:rsidR="00B40AB3">
        <w:rPr>
          <w:rFonts w:ascii="Verdana" w:hAnsi="Verdana"/>
          <w:b w:val="0"/>
          <w:i/>
          <w:sz w:val="18"/>
        </w:rPr>
        <w:t xml:space="preserve"> Wörter, </w:t>
      </w:r>
      <w:r w:rsidR="00D96166">
        <w:rPr>
          <w:rFonts w:ascii="Verdana" w:hAnsi="Verdana"/>
          <w:b w:val="0"/>
          <w:i/>
          <w:sz w:val="18"/>
        </w:rPr>
        <w:t>4</w:t>
      </w:r>
      <w:r w:rsidR="00767742">
        <w:rPr>
          <w:rFonts w:ascii="Verdana" w:hAnsi="Verdana"/>
          <w:b w:val="0"/>
          <w:i/>
          <w:sz w:val="18"/>
        </w:rPr>
        <w:t>.</w:t>
      </w:r>
      <w:r w:rsidR="00D96166">
        <w:rPr>
          <w:rFonts w:ascii="Verdana" w:hAnsi="Verdana"/>
          <w:b w:val="0"/>
          <w:i/>
          <w:sz w:val="18"/>
        </w:rPr>
        <w:t>149</w:t>
      </w:r>
      <w:r w:rsidR="00B40AB3">
        <w:rPr>
          <w:rFonts w:ascii="Verdana" w:hAnsi="Verdana"/>
          <w:b w:val="0"/>
          <w:i/>
          <w:sz w:val="18"/>
        </w:rPr>
        <w:t xml:space="preserve"> Zeichen </w:t>
      </w:r>
      <w:r w:rsidR="00B40AB3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4BFD46E2" w14:textId="77777777" w:rsidR="00B40AB3" w:rsidRPr="00E52496" w:rsidRDefault="00B40AB3" w:rsidP="00B40AB3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7FC81513" w14:textId="77777777" w:rsidR="00D96166" w:rsidRDefault="00D96166" w:rsidP="00785F35">
      <w:pPr>
        <w:pStyle w:val="KeinLeerraum"/>
      </w:pPr>
    </w:p>
    <w:p w14:paraId="72CCBACF" w14:textId="5167F162" w:rsidR="00B40AB3" w:rsidRPr="00AA0E6D" w:rsidRDefault="00B40AB3" w:rsidP="002006B3">
      <w:pPr>
        <w:pStyle w:val="berschrift1"/>
        <w:spacing w:after="6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 xml:space="preserve">((Firmeninfo </w:t>
      </w:r>
      <w:r w:rsidR="00732BCC">
        <w:rPr>
          <w:rFonts w:ascii="Verdana" w:hAnsi="Verdana"/>
          <w:sz w:val="16"/>
          <w:szCs w:val="16"/>
        </w:rPr>
        <w:t xml:space="preserve">zu Trelleborg </w:t>
      </w:r>
      <w:proofErr w:type="spellStart"/>
      <w:r w:rsidR="00732BCC">
        <w:rPr>
          <w:rFonts w:ascii="Verdana" w:hAnsi="Verdana"/>
          <w:sz w:val="16"/>
          <w:szCs w:val="16"/>
        </w:rPr>
        <w:t>Sealing</w:t>
      </w:r>
      <w:proofErr w:type="spellEnd"/>
      <w:r w:rsidR="00732BCC">
        <w:rPr>
          <w:rFonts w:ascii="Verdana" w:hAnsi="Verdana"/>
          <w:sz w:val="16"/>
          <w:szCs w:val="16"/>
        </w:rPr>
        <w:t xml:space="preserve"> Solutions</w:t>
      </w:r>
      <w:r w:rsidRPr="00AA0E6D">
        <w:rPr>
          <w:rFonts w:ascii="Verdana" w:hAnsi="Verdana"/>
          <w:sz w:val="16"/>
          <w:szCs w:val="16"/>
        </w:rPr>
        <w:t>))</w:t>
      </w:r>
    </w:p>
    <w:p w14:paraId="33278D70" w14:textId="77777777" w:rsidR="00B40AB3" w:rsidRPr="00AA0E6D" w:rsidRDefault="00B40AB3" w:rsidP="00AA0E6D">
      <w:pPr>
        <w:pStyle w:val="berschrift1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>Vollsortimenter mit hoher Entwicklungskompetenz</w:t>
      </w:r>
    </w:p>
    <w:p w14:paraId="0F69CD71" w14:textId="113D5B39" w:rsidR="00B40AB3" w:rsidRPr="00AA0E6D" w:rsidRDefault="00B40AB3" w:rsidP="00D96166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AA0E6D">
        <w:rPr>
          <w:rFonts w:ascii="Verdana" w:hAnsi="Verdana"/>
          <w:color w:val="000000"/>
          <w:sz w:val="16"/>
          <w:szCs w:val="16"/>
        </w:rPr>
        <w:t xml:space="preserve">Trelleborg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Sealing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Solutions ist einer der weltweit führenden Entwickler, Hersteller und Lieferanten von Präzisionsdichtungen. Mit 23 Produktionswerken und über 40 Marketinggesellschaften weltweit unterstützt man Kunden in der Windenergie, der Luft- und Raumfahrtindustrie, der allgemeinen sowie der Automobilindustrie. Zum Sortiment gehören etablierte Marken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Busak+Shamban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Chase Walton,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Dowty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Forsheda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GNL, Palmer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Chenard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="00DD53FB">
        <w:rPr>
          <w:rFonts w:ascii="Verdana" w:hAnsi="Verdana"/>
          <w:color w:val="000000"/>
          <w:sz w:val="16"/>
          <w:szCs w:val="16"/>
        </w:rPr>
        <w:t>Silcotech</w:t>
      </w:r>
      <w:proofErr w:type="spellEnd"/>
      <w:r w:rsidR="00DD53FB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Skega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Stefa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sowie eine Vielzahl firmeneigener Produkte und Werkstoffe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Turcon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Zurcon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Orkot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Isolast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Stepseal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 und Wills Rings</w:t>
      </w:r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. Branchen-Schwerpunkte der deutschen Marketinggesellschaft sind Automobilzulieferindustrie, Maschinenbau,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Stationärhydraulik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Mobilhydraulik, Antriebs- und Elektrotechnik, Chemische Industrie, Prozesstechnik, Food + 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Pharma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Semikonduktoren/ Chiphersteller, Öl und Gas, Sanitär und Heizung sowie Medizintechnik.</w:t>
      </w:r>
    </w:p>
    <w:p w14:paraId="68FB3407" w14:textId="6CBF0436" w:rsidR="00B40AB3" w:rsidRPr="00636889" w:rsidRDefault="00B40AB3" w:rsidP="00B40AB3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lastRenderedPageBreak/>
        <w:t>Bilderverzeichn</w:t>
      </w:r>
      <w:r w:rsidR="00C9717D">
        <w:rPr>
          <w:rFonts w:ascii="Arial Black" w:hAnsi="Arial Black"/>
          <w:lang w:val="de-CH"/>
        </w:rPr>
        <w:t xml:space="preserve">is Trelleborg </w:t>
      </w:r>
      <w:r w:rsidR="000A74DB">
        <w:rPr>
          <w:rFonts w:ascii="Arial Black" w:hAnsi="Arial Black"/>
          <w:lang w:val="de-CH"/>
        </w:rPr>
        <w:t>Prüfstand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4253"/>
        <w:gridCol w:w="239"/>
      </w:tblGrid>
      <w:tr w:rsidR="00B40AB3" w:rsidRPr="00347F2F" w14:paraId="39E21D0E" w14:textId="77777777" w:rsidTr="0036468F">
        <w:trPr>
          <w:gridAfter w:val="1"/>
          <w:wAfter w:w="428" w:type="dxa"/>
          <w:trHeight w:val="3649"/>
        </w:trPr>
        <w:tc>
          <w:tcPr>
            <w:tcW w:w="4300" w:type="dxa"/>
            <w:vAlign w:val="center"/>
          </w:tcPr>
          <w:p w14:paraId="38C9D444" w14:textId="7F3004D0" w:rsidR="00303E40" w:rsidRPr="00347F2F" w:rsidRDefault="009B64F3" w:rsidP="00412B1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606144A" wp14:editId="4BB51D1D">
                  <wp:extent cx="2845435" cy="1892791"/>
                  <wp:effectExtent l="0" t="0" r="0" b="12700"/>
                  <wp:docPr id="12" name="Bild 12" descr="Macintosh HD:Users:jfuerst:Documents:  00 TRANSFERDATEIEN:  AKTUELL:   WOCHENENDE:26 TB_PRUEFSTAND:BILDER THUMBS:26-001 TB_Pruefsta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fuerst:Documents:  00 TRANSFERDATEIEN:  AKTUELL:   WOCHENENDE:26 TB_PRUEFSTAND:BILDER THUMBS:26-001 TB_Pruefsta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520" cy="189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171E" w14:textId="2FF40B5E" w:rsidR="00B40AB3" w:rsidRPr="00347F2F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7F2F">
              <w:rPr>
                <w:rFonts w:ascii="Verdana" w:hAnsi="Verdana"/>
                <w:sz w:val="18"/>
                <w:szCs w:val="18"/>
              </w:rPr>
              <w:t xml:space="preserve">Bild Nr. </w:t>
            </w:r>
            <w:r w:rsidR="00C9717D" w:rsidRPr="00347F2F">
              <w:rPr>
                <w:rFonts w:ascii="Verdana" w:hAnsi="Verdana"/>
                <w:sz w:val="18"/>
                <w:szCs w:val="18"/>
              </w:rPr>
              <w:t>2</w:t>
            </w:r>
            <w:r w:rsidR="00A22B97" w:rsidRPr="00347F2F">
              <w:rPr>
                <w:rFonts w:ascii="Verdana" w:hAnsi="Verdana"/>
                <w:sz w:val="18"/>
                <w:szCs w:val="18"/>
              </w:rPr>
              <w:t>6</w:t>
            </w:r>
            <w:r w:rsidR="00C9717D" w:rsidRPr="00347F2F">
              <w:rPr>
                <w:rFonts w:ascii="Verdana" w:hAnsi="Verdana"/>
                <w:sz w:val="18"/>
                <w:szCs w:val="18"/>
              </w:rPr>
              <w:t>-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>01 TB_</w:t>
            </w:r>
            <w:r w:rsidR="00A22B97" w:rsidRPr="00347F2F">
              <w:rPr>
                <w:rFonts w:ascii="Verdana" w:hAnsi="Verdana"/>
                <w:color w:val="000000"/>
                <w:sz w:val="18"/>
                <w:szCs w:val="18"/>
              </w:rPr>
              <w:t>Pruefstand1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.jpg. </w:t>
            </w:r>
          </w:p>
          <w:p w14:paraId="4B55AF8B" w14:textId="2D53D5CB" w:rsidR="00B40AB3" w:rsidRPr="00347F2F" w:rsidRDefault="00347F2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 w:rsidRPr="00347F2F">
              <w:rPr>
                <w:rFonts w:ascii="Verdana" w:hAnsi="Verdana"/>
                <w:sz w:val="18"/>
                <w:szCs w:val="18"/>
              </w:rPr>
              <w:t xml:space="preserve">Im weltweit leistungsstärksten Prüfstand testet Trelleborg </w:t>
            </w:r>
            <w:proofErr w:type="spellStart"/>
            <w:r w:rsidRPr="00347F2F">
              <w:rPr>
                <w:rFonts w:ascii="Verdana" w:hAnsi="Verdana"/>
                <w:sz w:val="18"/>
                <w:szCs w:val="18"/>
              </w:rPr>
              <w:t>Sealing</w:t>
            </w:r>
            <w:proofErr w:type="spellEnd"/>
            <w:r w:rsidRPr="00347F2F">
              <w:rPr>
                <w:rFonts w:ascii="Verdana" w:hAnsi="Verdana"/>
                <w:sz w:val="18"/>
                <w:szCs w:val="18"/>
              </w:rPr>
              <w:t xml:space="preserve"> Solutions seine Stangendichtungen auf Herz und Nieren, bevor sie ihre anspruchsvollen Aufgaben angehen.</w:t>
            </w:r>
          </w:p>
          <w:p w14:paraId="313C3293" w14:textId="77777777" w:rsidR="00B40AB3" w:rsidRPr="00347F2F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2E240A" w14:textId="41ACCA6D" w:rsidR="00303E40" w:rsidRPr="00347F2F" w:rsidRDefault="00935AC5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347F2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CDE85C0" wp14:editId="4BC9A037">
                  <wp:extent cx="1787525" cy="2688555"/>
                  <wp:effectExtent l="0" t="0" r="0" b="4445"/>
                  <wp:docPr id="3" name="Bild 3" descr="Server:Server_Daten:Alle:01 KUNDEN:  INDUSTRIE:10735 TRELLEBORG:01 TRELLEBORG PRESSEARBEIT:26 TB_PRUEFSTAND:BILDER THUMBS:26-001 TB_Pruefsta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5 TRELLEBORG:01 TRELLEBORG PRESSEARBEIT:26 TB_PRUEFSTAND:BILDER THUMBS:26-001 TB_Pruefsta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77" cy="268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97EC7" w14:textId="743316E1" w:rsidR="00303E40" w:rsidRPr="00347F2F" w:rsidRDefault="00303E40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7F2F">
              <w:rPr>
                <w:rFonts w:ascii="Verdana" w:hAnsi="Verdana"/>
                <w:sz w:val="18"/>
                <w:szCs w:val="18"/>
              </w:rPr>
              <w:t xml:space="preserve">Bild Nr. </w:t>
            </w:r>
            <w:r w:rsidR="00C9717D" w:rsidRPr="00347F2F">
              <w:rPr>
                <w:rFonts w:ascii="Verdana" w:hAnsi="Verdana"/>
                <w:sz w:val="18"/>
                <w:szCs w:val="18"/>
              </w:rPr>
              <w:t>2</w:t>
            </w:r>
            <w:r w:rsidR="0036468F">
              <w:rPr>
                <w:rFonts w:ascii="Verdana" w:hAnsi="Verdana"/>
                <w:sz w:val="18"/>
                <w:szCs w:val="18"/>
              </w:rPr>
              <w:t>6</w:t>
            </w:r>
            <w:r w:rsidR="00C9717D" w:rsidRPr="00347F2F">
              <w:rPr>
                <w:rFonts w:ascii="Verdana" w:hAnsi="Verdana"/>
                <w:sz w:val="18"/>
                <w:szCs w:val="18"/>
              </w:rPr>
              <w:t>-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02 </w:t>
            </w:r>
            <w:r w:rsidR="0036468F" w:rsidRPr="00347F2F">
              <w:rPr>
                <w:rFonts w:ascii="Verdana" w:hAnsi="Verdana"/>
                <w:color w:val="000000"/>
                <w:sz w:val="18"/>
                <w:szCs w:val="18"/>
              </w:rPr>
              <w:t>TB_</w:t>
            </w:r>
            <w:r w:rsidR="0036468F">
              <w:rPr>
                <w:rFonts w:ascii="Verdana" w:hAnsi="Verdana"/>
                <w:color w:val="000000"/>
                <w:sz w:val="18"/>
                <w:szCs w:val="18"/>
              </w:rPr>
              <w:t>Pruefstand2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.jpg. </w:t>
            </w:r>
          </w:p>
          <w:p w14:paraId="02F18EC2" w14:textId="51F80FD4" w:rsidR="00303E40" w:rsidRPr="00347F2F" w:rsidRDefault="0036468F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 w:rsidRPr="0036468F">
              <w:rPr>
                <w:rFonts w:ascii="Verdana" w:hAnsi="Verdana"/>
                <w:sz w:val="18"/>
                <w:szCs w:val="18"/>
              </w:rPr>
              <w:t>Auf der hochmodernen High-Tech-Einrichtung lassen sich die härtesten Einsatzbedingungen genauso simulieren wie unerwartete, vom Normalfall abweichende Ereignisse.</w:t>
            </w:r>
          </w:p>
          <w:p w14:paraId="5CC98437" w14:textId="77777777" w:rsidR="00B40AB3" w:rsidRPr="00347F2F" w:rsidRDefault="00B40AB3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4793" w:rsidRPr="00347F2F" w14:paraId="2415A932" w14:textId="77777777" w:rsidTr="0036468F">
        <w:trPr>
          <w:gridAfter w:val="1"/>
          <w:wAfter w:w="428" w:type="dxa"/>
          <w:trHeight w:val="3649"/>
        </w:trPr>
        <w:tc>
          <w:tcPr>
            <w:tcW w:w="4300" w:type="dxa"/>
            <w:vAlign w:val="center"/>
          </w:tcPr>
          <w:p w14:paraId="1BE1C3A8" w14:textId="1666CAAF" w:rsidR="005E4793" w:rsidRPr="00347F2F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626C1E3" wp14:editId="7E2A8EB5">
                  <wp:extent cx="1904577" cy="2863153"/>
                  <wp:effectExtent l="0" t="0" r="635" b="7620"/>
                  <wp:docPr id="13" name="Bild 13" descr="Macintosh HD:Users:jfuerst:Documents:  00 TRANSFERDATEIEN:  AKTUELL:   WOCHENENDE:26 TB_PRUEFSTAND:BILDER THUMBS:26-003 TB_Pruefstan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fuerst:Documents:  00 TRANSFERDATEIEN:  AKTUELL:   WOCHENENDE:26 TB_PRUEFSTAND:BILDER THUMBS:26-003 TB_Pruefstan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57" cy="28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BB795" w14:textId="3CBB45D7" w:rsidR="005E4793" w:rsidRPr="00347F2F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Bild Nr. 26</w:t>
            </w:r>
            <w:r w:rsidR="005E4793" w:rsidRPr="00347F2F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03</w:t>
            </w:r>
            <w:r w:rsidR="005E4793"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>TB_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Pruefstand3</w:t>
            </w:r>
            <w:r w:rsidR="005E4793"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.jpg. </w:t>
            </w:r>
          </w:p>
          <w:p w14:paraId="255EA7C5" w14:textId="426D4B9B" w:rsidR="005E4793" w:rsidRPr="00347F2F" w:rsidRDefault="00785F35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 w:rsidRPr="00785F35">
              <w:rPr>
                <w:rFonts w:ascii="Verdana" w:hAnsi="Verdana"/>
                <w:sz w:val="18"/>
                <w:szCs w:val="18"/>
              </w:rPr>
              <w:t>Mit 260 kW verfügt der schwingend gelagerte Prüfstand für Stangendichtungen über die Leistung eines Sportwagens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E7D8A04" w14:textId="77777777" w:rsidR="005E4793" w:rsidRPr="00347F2F" w:rsidRDefault="005E4793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405418" w14:textId="36C0F3CD" w:rsidR="005E4793" w:rsidRPr="00347F2F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C3368D0" wp14:editId="725FA3F3">
                  <wp:extent cx="1820843" cy="2737273"/>
                  <wp:effectExtent l="0" t="0" r="8255" b="6350"/>
                  <wp:docPr id="14" name="Bild 14" descr="Macintosh HD:Users:jfuerst:Documents:  00 TRANSFERDATEIEN:  AKTUELL:   WOCHENENDE:26 TB_PRUEFSTAND:BILDER THUMBS:26-004 TB_Pruefstan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fuerst:Documents:  00 TRANSFERDATEIEN:  AKTUELL:   WOCHENENDE:26 TB_PRUEFSTAND:BILDER THUMBS:26-004 TB_Pruefstan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51" cy="27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05FD" w14:textId="113D7B39" w:rsidR="005E4793" w:rsidRPr="00347F2F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Bild Nr. 26</w:t>
            </w:r>
            <w:r w:rsidR="005E4793" w:rsidRPr="00347F2F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04</w:t>
            </w:r>
            <w:r w:rsidR="005E4793"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>TB_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Pruefstand4</w:t>
            </w:r>
            <w:r w:rsidR="005E4793"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.jpg. </w:t>
            </w:r>
          </w:p>
          <w:p w14:paraId="23DDC2FB" w14:textId="277EEF0C" w:rsidR="005E4793" w:rsidRPr="00347F2F" w:rsidRDefault="00785F35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 w:rsidRPr="00785F35">
              <w:rPr>
                <w:rFonts w:ascii="Verdana" w:hAnsi="Verdana"/>
                <w:sz w:val="18"/>
                <w:szCs w:val="18"/>
              </w:rPr>
              <w:t xml:space="preserve">Trelleborg </w:t>
            </w:r>
            <w:proofErr w:type="spellStart"/>
            <w:r w:rsidRPr="00785F35">
              <w:rPr>
                <w:rFonts w:ascii="Verdana" w:hAnsi="Verdana"/>
                <w:sz w:val="18"/>
                <w:szCs w:val="18"/>
              </w:rPr>
              <w:t>Sealing</w:t>
            </w:r>
            <w:proofErr w:type="spellEnd"/>
            <w:r w:rsidRPr="00785F35">
              <w:rPr>
                <w:rFonts w:ascii="Verdana" w:hAnsi="Verdana"/>
                <w:sz w:val="18"/>
                <w:szCs w:val="18"/>
              </w:rPr>
              <w:t xml:space="preserve"> Solutions hat den Prüfstand selbst konstruiert und entwickelt und dabei über 35 Jahre Erfahrungen eingebracht.</w:t>
            </w:r>
          </w:p>
          <w:p w14:paraId="71249930" w14:textId="77777777" w:rsidR="005E4793" w:rsidRPr="00347F2F" w:rsidRDefault="005E4793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68F" w:rsidRPr="00347F2F" w14:paraId="23B2EC08" w14:textId="77777777" w:rsidTr="0036468F">
        <w:trPr>
          <w:trHeight w:val="3649"/>
        </w:trPr>
        <w:tc>
          <w:tcPr>
            <w:tcW w:w="8981" w:type="dxa"/>
            <w:gridSpan w:val="3"/>
            <w:vAlign w:val="center"/>
          </w:tcPr>
          <w:p w14:paraId="2DBB2981" w14:textId="12094B65" w:rsidR="0036468F" w:rsidRPr="00347F2F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drawing>
                <wp:inline distT="0" distB="0" distL="0" distR="0" wp14:anchorId="061818D0" wp14:editId="6A95DB41">
                  <wp:extent cx="5638800" cy="3742055"/>
                  <wp:effectExtent l="0" t="0" r="0" b="0"/>
                  <wp:docPr id="15" name="Bild 15" descr="Macintosh HD:Users:jfuerst:Documents:  00 TRANSFERDATEIEN:  AKTUELL:   WOCHENENDE:26 TB_PRUEFSTAND:BILDER THUMBS:26-005 TB_PruefAufb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fuerst:Documents:  00 TRANSFERDATEIEN:  AKTUELL:   WOCHENENDE:26 TB_PRUEFSTAND:BILDER THUMBS:26-005 TB_PruefAufb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7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3F301" w14:textId="70E9CD3A" w:rsidR="0036468F" w:rsidRPr="00785F35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 w:rsidRPr="00347F2F">
              <w:rPr>
                <w:rFonts w:ascii="Verdana" w:hAnsi="Verdana"/>
                <w:sz w:val="18"/>
                <w:szCs w:val="18"/>
              </w:rPr>
              <w:t>Bil</w:t>
            </w:r>
            <w:r>
              <w:rPr>
                <w:rFonts w:ascii="Verdana" w:hAnsi="Verdana"/>
                <w:sz w:val="18"/>
                <w:szCs w:val="18"/>
              </w:rPr>
              <w:t>d Nr. 26</w:t>
            </w:r>
            <w:r w:rsidRPr="00347F2F">
              <w:rPr>
                <w:rFonts w:ascii="Verdana" w:hAnsi="Verdana"/>
                <w:sz w:val="18"/>
                <w:szCs w:val="18"/>
              </w:rPr>
              <w:t>-</w:t>
            </w:r>
            <w:r w:rsidRPr="00785F35">
              <w:rPr>
                <w:rFonts w:ascii="Verdana" w:hAnsi="Verdana"/>
                <w:sz w:val="18"/>
                <w:szCs w:val="18"/>
              </w:rPr>
              <w:t xml:space="preserve">05 TB_Pruefaufbau.jpg. </w:t>
            </w:r>
          </w:p>
          <w:p w14:paraId="63FE1184" w14:textId="4FD02F7A" w:rsidR="0036468F" w:rsidRPr="00347F2F" w:rsidRDefault="00785F35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 w:rsidRPr="00785F35">
              <w:rPr>
                <w:rFonts w:ascii="Verdana" w:hAnsi="Verdana"/>
                <w:sz w:val="18"/>
                <w:szCs w:val="18"/>
              </w:rPr>
              <w:t xml:space="preserve">Im weltweit leistungsstärksten Prüfstand von Trelleborg </w:t>
            </w:r>
            <w:proofErr w:type="spellStart"/>
            <w:r w:rsidRPr="00785F35">
              <w:rPr>
                <w:rFonts w:ascii="Verdana" w:hAnsi="Verdana"/>
                <w:sz w:val="18"/>
                <w:szCs w:val="18"/>
              </w:rPr>
              <w:t>Sealing</w:t>
            </w:r>
            <w:proofErr w:type="spellEnd"/>
            <w:r w:rsidRPr="00785F35">
              <w:rPr>
                <w:rFonts w:ascii="Verdana" w:hAnsi="Verdana"/>
                <w:sz w:val="18"/>
                <w:szCs w:val="18"/>
              </w:rPr>
              <w:t xml:space="preserve"> Solutions lassen sich auch in einem einzigen Prüfaufbau komplette Dichtsysteme prüfen, die beispielsweise aus Primär- und Sekundärdichtungen bestehen.</w:t>
            </w:r>
          </w:p>
          <w:p w14:paraId="32E47075" w14:textId="77777777" w:rsidR="0036468F" w:rsidRPr="00347F2F" w:rsidRDefault="0036468F" w:rsidP="005E4793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88924E" w14:textId="77777777" w:rsidR="00B40AB3" w:rsidRPr="005E7358" w:rsidRDefault="00B40AB3" w:rsidP="00B40AB3">
      <w:pPr>
        <w:pStyle w:val="BetreffBrief"/>
        <w:spacing w:before="0"/>
        <w:ind w:right="3941"/>
        <w:rPr>
          <w:sz w:val="4"/>
        </w:rPr>
      </w:pPr>
    </w:p>
    <w:sectPr w:rsidR="00B40AB3" w:rsidRPr="005E7358" w:rsidSect="00785F35">
      <w:headerReference w:type="default" r:id="rId17"/>
      <w:footerReference w:type="default" r:id="rId18"/>
      <w:headerReference w:type="first" r:id="rId19"/>
      <w:footerReference w:type="first" r:id="rId20"/>
      <w:pgSz w:w="11879" w:h="16817"/>
      <w:pgMar w:top="2552" w:right="1418" w:bottom="1247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1FE9" w14:textId="77777777" w:rsidR="00785F35" w:rsidRDefault="00785F35">
      <w:r>
        <w:separator/>
      </w:r>
    </w:p>
  </w:endnote>
  <w:endnote w:type="continuationSeparator" w:id="0">
    <w:p w14:paraId="75ABB49E" w14:textId="77777777" w:rsidR="00785F35" w:rsidRDefault="0078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98E2" w14:textId="77777777" w:rsidR="00785F35" w:rsidRPr="002C3B6D" w:rsidRDefault="00785F35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C2738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C2738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E2E7" w14:textId="77777777" w:rsidR="00785F35" w:rsidRPr="002C3B6D" w:rsidRDefault="00785F35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C2738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C2738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E77B" w14:textId="77777777" w:rsidR="00785F35" w:rsidRDefault="00785F35">
      <w:r>
        <w:separator/>
      </w:r>
    </w:p>
  </w:footnote>
  <w:footnote w:type="continuationSeparator" w:id="0">
    <w:p w14:paraId="18ECC6C3" w14:textId="77777777" w:rsidR="00785F35" w:rsidRDefault="00785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ECB" w14:textId="77777777" w:rsidR="00785F35" w:rsidRDefault="00785F3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B2F19F8" wp14:editId="39042AD7">
          <wp:extent cx="1206500" cy="571500"/>
          <wp:effectExtent l="0" t="0" r="12700" b="12700"/>
          <wp:docPr id="6" name="Bild 6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FEC5B96" wp14:editId="59826F65">
          <wp:extent cx="1524000" cy="774700"/>
          <wp:effectExtent l="0" t="0" r="0" b="12700"/>
          <wp:docPr id="7" name="Bild 7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D58B2" w14:textId="77777777" w:rsidR="00785F35" w:rsidRDefault="00785F35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23E09489" w14:textId="77777777" w:rsidR="00785F35" w:rsidRDefault="00785F35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23B5" w14:textId="77777777" w:rsidR="00785F35" w:rsidRDefault="00785F3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7BF850BA" wp14:editId="003DE403">
          <wp:extent cx="1206500" cy="571500"/>
          <wp:effectExtent l="0" t="0" r="12700" b="12700"/>
          <wp:docPr id="10" name="Bild 10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161050E" wp14:editId="620BCC3E">
          <wp:extent cx="1524000" cy="774700"/>
          <wp:effectExtent l="0" t="0" r="0" b="12700"/>
          <wp:docPr id="11" name="Bild 11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24EB"/>
    <w:rsid w:val="0001779C"/>
    <w:rsid w:val="00025949"/>
    <w:rsid w:val="000528B9"/>
    <w:rsid w:val="00065AAB"/>
    <w:rsid w:val="000749D0"/>
    <w:rsid w:val="00075281"/>
    <w:rsid w:val="00080205"/>
    <w:rsid w:val="00081CFD"/>
    <w:rsid w:val="000A74DB"/>
    <w:rsid w:val="000B0C8F"/>
    <w:rsid w:val="000B3A92"/>
    <w:rsid w:val="000B6AE7"/>
    <w:rsid w:val="000D2E1C"/>
    <w:rsid w:val="000D3A2F"/>
    <w:rsid w:val="000F2071"/>
    <w:rsid w:val="00120A67"/>
    <w:rsid w:val="00126766"/>
    <w:rsid w:val="00181F2B"/>
    <w:rsid w:val="001B48DB"/>
    <w:rsid w:val="001B56F9"/>
    <w:rsid w:val="001D4012"/>
    <w:rsid w:val="001E36B3"/>
    <w:rsid w:val="002006B3"/>
    <w:rsid w:val="00262160"/>
    <w:rsid w:val="0026535B"/>
    <w:rsid w:val="00285701"/>
    <w:rsid w:val="002A4D5C"/>
    <w:rsid w:val="002E3885"/>
    <w:rsid w:val="002F164C"/>
    <w:rsid w:val="002F20E8"/>
    <w:rsid w:val="00303E40"/>
    <w:rsid w:val="003275C6"/>
    <w:rsid w:val="00347F2F"/>
    <w:rsid w:val="00353F1B"/>
    <w:rsid w:val="0036468F"/>
    <w:rsid w:val="003725DC"/>
    <w:rsid w:val="00372F27"/>
    <w:rsid w:val="003758C6"/>
    <w:rsid w:val="00377896"/>
    <w:rsid w:val="00383CBB"/>
    <w:rsid w:val="003956CD"/>
    <w:rsid w:val="00397532"/>
    <w:rsid w:val="00397C49"/>
    <w:rsid w:val="003B3DDD"/>
    <w:rsid w:val="003C6799"/>
    <w:rsid w:val="00403C41"/>
    <w:rsid w:val="00412B1B"/>
    <w:rsid w:val="004168AA"/>
    <w:rsid w:val="00417202"/>
    <w:rsid w:val="00471A8D"/>
    <w:rsid w:val="00475DE8"/>
    <w:rsid w:val="00494C9D"/>
    <w:rsid w:val="004A4220"/>
    <w:rsid w:val="004B6A34"/>
    <w:rsid w:val="004C2738"/>
    <w:rsid w:val="004D43FF"/>
    <w:rsid w:val="00500309"/>
    <w:rsid w:val="00573196"/>
    <w:rsid w:val="00573C87"/>
    <w:rsid w:val="005759DB"/>
    <w:rsid w:val="00575EEE"/>
    <w:rsid w:val="00591D9A"/>
    <w:rsid w:val="005B13B5"/>
    <w:rsid w:val="005D3A00"/>
    <w:rsid w:val="005E00C6"/>
    <w:rsid w:val="005E15B2"/>
    <w:rsid w:val="005E4793"/>
    <w:rsid w:val="005F5E27"/>
    <w:rsid w:val="006202D3"/>
    <w:rsid w:val="00631636"/>
    <w:rsid w:val="00637ECB"/>
    <w:rsid w:val="0064071F"/>
    <w:rsid w:val="006423B9"/>
    <w:rsid w:val="00682727"/>
    <w:rsid w:val="006912A7"/>
    <w:rsid w:val="006A4FFC"/>
    <w:rsid w:val="006A6298"/>
    <w:rsid w:val="006A7ED1"/>
    <w:rsid w:val="006B12A7"/>
    <w:rsid w:val="00703CAB"/>
    <w:rsid w:val="0073090C"/>
    <w:rsid w:val="007318D9"/>
    <w:rsid w:val="00732BCC"/>
    <w:rsid w:val="00735B3F"/>
    <w:rsid w:val="0074447E"/>
    <w:rsid w:val="007502E3"/>
    <w:rsid w:val="007524F3"/>
    <w:rsid w:val="0075419E"/>
    <w:rsid w:val="00767742"/>
    <w:rsid w:val="007771A6"/>
    <w:rsid w:val="00781E21"/>
    <w:rsid w:val="00785F35"/>
    <w:rsid w:val="007924A5"/>
    <w:rsid w:val="00817A51"/>
    <w:rsid w:val="008A5617"/>
    <w:rsid w:val="008C3349"/>
    <w:rsid w:val="008C3973"/>
    <w:rsid w:val="008E3D61"/>
    <w:rsid w:val="008E7FEF"/>
    <w:rsid w:val="008F09F7"/>
    <w:rsid w:val="008F7763"/>
    <w:rsid w:val="00905C87"/>
    <w:rsid w:val="00935AC5"/>
    <w:rsid w:val="009A1141"/>
    <w:rsid w:val="009B05E7"/>
    <w:rsid w:val="009B09A2"/>
    <w:rsid w:val="009B0B50"/>
    <w:rsid w:val="009B64F3"/>
    <w:rsid w:val="009C5A05"/>
    <w:rsid w:val="00A10EDA"/>
    <w:rsid w:val="00A11F26"/>
    <w:rsid w:val="00A20BB1"/>
    <w:rsid w:val="00A222C1"/>
    <w:rsid w:val="00A22B97"/>
    <w:rsid w:val="00A531A3"/>
    <w:rsid w:val="00A61FC1"/>
    <w:rsid w:val="00A7018D"/>
    <w:rsid w:val="00A851E2"/>
    <w:rsid w:val="00A95B16"/>
    <w:rsid w:val="00AA0E6D"/>
    <w:rsid w:val="00AD7AC4"/>
    <w:rsid w:val="00AE6E78"/>
    <w:rsid w:val="00AF7434"/>
    <w:rsid w:val="00B00251"/>
    <w:rsid w:val="00B02084"/>
    <w:rsid w:val="00B31EED"/>
    <w:rsid w:val="00B3444C"/>
    <w:rsid w:val="00B40AB3"/>
    <w:rsid w:val="00B80A94"/>
    <w:rsid w:val="00B81595"/>
    <w:rsid w:val="00BC3AC6"/>
    <w:rsid w:val="00BD1906"/>
    <w:rsid w:val="00BD6B16"/>
    <w:rsid w:val="00BD73B2"/>
    <w:rsid w:val="00C10266"/>
    <w:rsid w:val="00C33F56"/>
    <w:rsid w:val="00C419D0"/>
    <w:rsid w:val="00C70549"/>
    <w:rsid w:val="00C70AC7"/>
    <w:rsid w:val="00C9717D"/>
    <w:rsid w:val="00CA0FA9"/>
    <w:rsid w:val="00CA7E7E"/>
    <w:rsid w:val="00CB34E5"/>
    <w:rsid w:val="00CC3035"/>
    <w:rsid w:val="00CD34CE"/>
    <w:rsid w:val="00CD7C8B"/>
    <w:rsid w:val="00CE0E5E"/>
    <w:rsid w:val="00CF3065"/>
    <w:rsid w:val="00D65D08"/>
    <w:rsid w:val="00D75D50"/>
    <w:rsid w:val="00D96166"/>
    <w:rsid w:val="00DA0447"/>
    <w:rsid w:val="00DB1E27"/>
    <w:rsid w:val="00DC1D8E"/>
    <w:rsid w:val="00DD53FB"/>
    <w:rsid w:val="00DD6855"/>
    <w:rsid w:val="00E06B93"/>
    <w:rsid w:val="00E12F26"/>
    <w:rsid w:val="00E23C06"/>
    <w:rsid w:val="00E2428E"/>
    <w:rsid w:val="00E4456F"/>
    <w:rsid w:val="00E46C68"/>
    <w:rsid w:val="00E53D3E"/>
    <w:rsid w:val="00E7019A"/>
    <w:rsid w:val="00E74171"/>
    <w:rsid w:val="00E80330"/>
    <w:rsid w:val="00EA0EF2"/>
    <w:rsid w:val="00EB20C5"/>
    <w:rsid w:val="00EC293D"/>
    <w:rsid w:val="00ED6E2D"/>
    <w:rsid w:val="00EE2C6A"/>
    <w:rsid w:val="00EF68AE"/>
    <w:rsid w:val="00F114B3"/>
    <w:rsid w:val="00F3133A"/>
    <w:rsid w:val="00F655FC"/>
    <w:rsid w:val="00F66393"/>
    <w:rsid w:val="00F720C5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DD9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2428E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5759DB"/>
    <w:pPr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D96166"/>
    <w:pPr>
      <w:spacing w:before="120" w:after="60"/>
      <w:ind w:right="4082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FE5FD1"/>
    <w:pPr>
      <w:spacing w:before="60" w:after="120"/>
      <w:ind w:right="4081"/>
      <w:jc w:val="left"/>
    </w:pPr>
    <w:rPr>
      <w:rFonts w:ascii="Verdana" w:hAnsi="Verdana"/>
      <w:color w:val="000000"/>
      <w:sz w:val="18"/>
    </w:rPr>
  </w:style>
  <w:style w:type="paragraph" w:styleId="KeinLeerraum">
    <w:name w:val="No Spacing"/>
    <w:uiPriority w:val="1"/>
    <w:qFormat/>
    <w:rsid w:val="00785F3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2428E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5759DB"/>
    <w:pPr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D96166"/>
    <w:pPr>
      <w:spacing w:before="120" w:after="60"/>
      <w:ind w:right="4082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FE5FD1"/>
    <w:pPr>
      <w:spacing w:before="60" w:after="120"/>
      <w:ind w:right="4081"/>
      <w:jc w:val="left"/>
    </w:pPr>
    <w:rPr>
      <w:rFonts w:ascii="Verdana" w:hAnsi="Verdana"/>
      <w:color w:val="000000"/>
      <w:sz w:val="18"/>
    </w:rPr>
  </w:style>
  <w:style w:type="paragraph" w:styleId="KeinLeerraum">
    <w:name w:val="No Spacing"/>
    <w:uiPriority w:val="1"/>
    <w:qFormat/>
    <w:rsid w:val="00785F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lleborg.com/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ss.trelleborg.com/de" TargetMode="External"/><Relationship Id="rId11" Type="http://schemas.openxmlformats.org/officeDocument/2006/relationships/hyperlink" Target="http://www.trelleborg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s.trelleborg.com/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5674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6561</CharactersWithSpaces>
  <SharedDoc>false</SharedDoc>
  <HLinks>
    <vt:vector size="78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http://www.tss.trelleborg.com/de</vt:lpwstr>
      </vt:variant>
      <vt:variant>
        <vt:lpwstr/>
      </vt:variant>
      <vt:variant>
        <vt:i4>4718712</vt:i4>
      </vt:variant>
      <vt:variant>
        <vt:i4>6541</vt:i4>
      </vt:variant>
      <vt:variant>
        <vt:i4>1028</vt:i4>
      </vt:variant>
      <vt:variant>
        <vt:i4>1</vt:i4>
      </vt:variant>
      <vt:variant>
        <vt:lpwstr>07-001 TB_FC-PartikulaerRein</vt:lpwstr>
      </vt:variant>
      <vt:variant>
        <vt:lpwstr/>
      </vt:variant>
      <vt:variant>
        <vt:i4>2293857</vt:i4>
      </vt:variant>
      <vt:variant>
        <vt:i4>6600</vt:i4>
      </vt:variant>
      <vt:variant>
        <vt:i4>1029</vt:i4>
      </vt:variant>
      <vt:variant>
        <vt:i4>1</vt:i4>
      </vt:variant>
      <vt:variant>
        <vt:lpwstr>07-002 TB_FC-Reinraum</vt:lpwstr>
      </vt:variant>
      <vt:variant>
        <vt:lpwstr/>
      </vt:variant>
      <vt:variant>
        <vt:i4>7864440</vt:i4>
      </vt:variant>
      <vt:variant>
        <vt:i4>6673</vt:i4>
      </vt:variant>
      <vt:variant>
        <vt:i4>1030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6676</vt:i4>
      </vt:variant>
      <vt:variant>
        <vt:i4>1031</vt:i4>
      </vt:variant>
      <vt:variant>
        <vt:i4>1</vt:i4>
      </vt:variant>
      <vt:variant>
        <vt:lpwstr>Trelleborg 40 RGB</vt:lpwstr>
      </vt:variant>
      <vt:variant>
        <vt:lpwstr/>
      </vt:variant>
      <vt:variant>
        <vt:i4>7864440</vt:i4>
      </vt:variant>
      <vt:variant>
        <vt:i4>6879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6882</vt:i4>
      </vt:variant>
      <vt:variant>
        <vt:i4>1026</vt:i4>
      </vt:variant>
      <vt:variant>
        <vt:i4>1</vt:i4>
      </vt:variant>
      <vt:variant>
        <vt:lpwstr>Trelleborg 40 RGB</vt:lpwstr>
      </vt:variant>
      <vt:variant>
        <vt:lpwstr/>
      </vt:variant>
      <vt:variant>
        <vt:i4>5898365</vt:i4>
      </vt:variant>
      <vt:variant>
        <vt:i4>7495</vt:i4>
      </vt:variant>
      <vt:variant>
        <vt:i4>1027</vt:i4>
      </vt:variant>
      <vt:variant>
        <vt:i4>1</vt:i4>
      </vt:variant>
      <vt:variant>
        <vt:lpwstr>hm11_logo_de_rgb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2012-07-11T14:16:00Z</cp:lastPrinted>
  <dcterms:created xsi:type="dcterms:W3CDTF">2012-07-11T14:15:00Z</dcterms:created>
  <dcterms:modified xsi:type="dcterms:W3CDTF">2012-07-11T14:16:00Z</dcterms:modified>
</cp:coreProperties>
</file>