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B94" w:rsidRDefault="00634B94" w:rsidP="00634B94">
      <w:pPr>
        <w:rPr>
          <w:rFonts w:ascii="Arial" w:hAnsi="Arial" w:cs="Arial"/>
          <w:b/>
          <w:sz w:val="28"/>
          <w:szCs w:val="28"/>
        </w:rPr>
      </w:pPr>
    </w:p>
    <w:p w:rsidR="00634B94" w:rsidRDefault="00634B94" w:rsidP="00634B94">
      <w:pPr>
        <w:rPr>
          <w:rFonts w:ascii="Arial" w:hAnsi="Arial" w:cs="Arial"/>
          <w:b/>
          <w:sz w:val="28"/>
          <w:szCs w:val="28"/>
        </w:rPr>
      </w:pPr>
    </w:p>
    <w:p w:rsidR="00634B94" w:rsidRDefault="00634B94" w:rsidP="00634B94">
      <w:pPr>
        <w:rPr>
          <w:rFonts w:ascii="Arial" w:hAnsi="Arial" w:cs="Arial"/>
          <w:b/>
          <w:sz w:val="28"/>
          <w:szCs w:val="28"/>
        </w:rPr>
      </w:pPr>
    </w:p>
    <w:p w:rsidR="00634B94" w:rsidRDefault="00634B94" w:rsidP="00634B94">
      <w:pPr>
        <w:rPr>
          <w:rFonts w:ascii="Arial" w:hAnsi="Arial" w:cs="Arial"/>
          <w:b/>
          <w:sz w:val="28"/>
          <w:szCs w:val="28"/>
        </w:rPr>
      </w:pPr>
    </w:p>
    <w:p w:rsidR="00634B94" w:rsidRDefault="003A1925" w:rsidP="005053F6">
      <w:pPr>
        <w:tabs>
          <w:tab w:val="left" w:pos="2940"/>
          <w:tab w:val="left" w:pos="7125"/>
          <w:tab w:val="left" w:pos="745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F35FA6">
        <w:rPr>
          <w:rFonts w:ascii="Arial" w:hAnsi="Arial" w:cs="Arial"/>
          <w:b/>
          <w:sz w:val="28"/>
          <w:szCs w:val="28"/>
        </w:rPr>
        <w:tab/>
      </w:r>
      <w:r w:rsidR="005053F6">
        <w:rPr>
          <w:rFonts w:ascii="Arial" w:hAnsi="Arial" w:cs="Arial"/>
          <w:b/>
          <w:sz w:val="28"/>
          <w:szCs w:val="28"/>
        </w:rPr>
        <w:tab/>
      </w:r>
    </w:p>
    <w:p w:rsidR="00634B94" w:rsidRDefault="00634B94" w:rsidP="00634B94">
      <w:pPr>
        <w:rPr>
          <w:rFonts w:ascii="Arial" w:hAnsi="Arial" w:cs="Arial"/>
          <w:b/>
          <w:sz w:val="28"/>
          <w:szCs w:val="28"/>
        </w:rPr>
      </w:pPr>
    </w:p>
    <w:p w:rsidR="00634B94" w:rsidRDefault="00E4543E" w:rsidP="00634B9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55245</wp:posOffset>
                </wp:positionV>
                <wp:extent cx="2715895" cy="1734185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173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84" w:rsidRDefault="00E4543E">
                            <w:r w:rsidRPr="00F56D84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533650" cy="1638300"/>
                                  <wp:effectExtent l="0" t="0" r="0" b="0"/>
                                  <wp:docPr id="1" name="Bild 1" descr="PI_WP1401_Fernwartung_Sicherheit_Cloud Talk2M_Sicherheit  weiss_04022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_WP1401_Fernwartung_Sicherheit_Cloud Talk2M_Sicherheit  weiss_040220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7.7pt;margin-top:4.35pt;width:213.85pt;height:136.5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" stroked="f">
                <v:textbox style="mso-fit-shape-to-text:t">
                  <w:txbxContent>
                    <w:p w:rsidR="00F56D84" w:rsidRDefault="00E4543E">
                      <w:r w:rsidRPr="00F56D84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533650" cy="1638300"/>
                            <wp:effectExtent l="0" t="0" r="0" b="0"/>
                            <wp:docPr id="1" name="Bild 1" descr="PI_WP1401_Fernwartung_Sicherheit_Cloud Talk2M_Sicherheit  weiss_04022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_WP1401_Fernwartung_Sicherheit_Cloud Talk2M_Sicherheit  weiss_040220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4B94" w:rsidRDefault="00342E75" w:rsidP="00456491">
      <w:pPr>
        <w:tabs>
          <w:tab w:val="left" w:pos="6915"/>
          <w:tab w:val="left" w:pos="696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456491">
        <w:rPr>
          <w:rFonts w:ascii="Arial" w:hAnsi="Arial" w:cs="Arial"/>
          <w:b/>
          <w:sz w:val="28"/>
          <w:szCs w:val="28"/>
        </w:rPr>
        <w:tab/>
      </w:r>
    </w:p>
    <w:p w:rsidR="009D389D" w:rsidRDefault="00F56D84" w:rsidP="004D7C3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</w:t>
      </w:r>
    </w:p>
    <w:p w:rsidR="00F56D84" w:rsidRDefault="007058EF" w:rsidP="007058EF">
      <w:pPr>
        <w:tabs>
          <w:tab w:val="left" w:pos="7740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F56D84" w:rsidRDefault="00F56D84" w:rsidP="004D7C3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F56D84" w:rsidRDefault="00F56D84" w:rsidP="00F56D84">
      <w:pPr>
        <w:tabs>
          <w:tab w:val="left" w:pos="7551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D389D" w:rsidRDefault="00F56D84" w:rsidP="004D7C3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</w:p>
    <w:p w:rsidR="004D7C32" w:rsidRPr="0052166E" w:rsidRDefault="00F45932" w:rsidP="004D7C3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4D7C32">
        <w:rPr>
          <w:rFonts w:ascii="Arial" w:hAnsi="Arial" w:cs="Arial"/>
          <w:b/>
          <w:bCs/>
          <w:sz w:val="24"/>
          <w:szCs w:val="24"/>
        </w:rPr>
        <w:t>Presseinformation WP</w:t>
      </w:r>
      <w:r w:rsidR="0060178A">
        <w:rPr>
          <w:rFonts w:ascii="Arial" w:hAnsi="Arial" w:cs="Arial"/>
          <w:b/>
          <w:bCs/>
          <w:sz w:val="24"/>
          <w:szCs w:val="24"/>
        </w:rPr>
        <w:t>1</w:t>
      </w:r>
      <w:r w:rsidR="00F85D7C">
        <w:rPr>
          <w:rFonts w:ascii="Arial" w:hAnsi="Arial" w:cs="Arial"/>
          <w:b/>
          <w:bCs/>
          <w:sz w:val="24"/>
          <w:szCs w:val="24"/>
        </w:rPr>
        <w:t>5</w:t>
      </w:r>
      <w:r w:rsidR="00F56D84">
        <w:rPr>
          <w:rFonts w:ascii="Arial" w:hAnsi="Arial" w:cs="Arial"/>
          <w:b/>
          <w:bCs/>
          <w:sz w:val="24"/>
          <w:szCs w:val="24"/>
        </w:rPr>
        <w:t>0</w:t>
      </w:r>
      <w:r w:rsidR="00A670E2">
        <w:rPr>
          <w:rFonts w:ascii="Arial" w:hAnsi="Arial" w:cs="Arial"/>
          <w:b/>
          <w:bCs/>
          <w:sz w:val="24"/>
          <w:szCs w:val="24"/>
        </w:rPr>
        <w:t>8</w:t>
      </w:r>
      <w:bookmarkStart w:id="0" w:name="_GoBack"/>
      <w:bookmarkEnd w:id="0"/>
      <w:r w:rsidR="0060178A">
        <w:rPr>
          <w:rFonts w:ascii="Arial" w:hAnsi="Arial" w:cs="Arial"/>
          <w:b/>
          <w:bCs/>
          <w:sz w:val="24"/>
          <w:szCs w:val="24"/>
        </w:rPr>
        <w:t>:</w:t>
      </w:r>
      <w:r w:rsidR="00EB3162">
        <w:rPr>
          <w:rFonts w:ascii="Arial" w:hAnsi="Arial" w:cs="Arial"/>
          <w:b/>
          <w:bCs/>
          <w:sz w:val="24"/>
          <w:szCs w:val="24"/>
        </w:rPr>
        <w:t xml:space="preserve"> </w:t>
      </w:r>
      <w:r w:rsidR="00C9438A">
        <w:rPr>
          <w:rFonts w:ascii="Arial" w:hAnsi="Arial" w:cs="Arial"/>
          <w:b/>
          <w:bCs/>
          <w:sz w:val="24"/>
          <w:szCs w:val="24"/>
        </w:rPr>
        <w:t xml:space="preserve">Zugriffs- und </w:t>
      </w:r>
      <w:r w:rsidR="00EB3162">
        <w:rPr>
          <w:rFonts w:ascii="Arial" w:hAnsi="Arial" w:cs="Arial"/>
          <w:b/>
          <w:bCs/>
          <w:sz w:val="24"/>
          <w:szCs w:val="24"/>
        </w:rPr>
        <w:t xml:space="preserve">Datensicherheit </w:t>
      </w:r>
      <w:r w:rsidR="00BE4A05">
        <w:rPr>
          <w:rFonts w:ascii="Arial" w:hAnsi="Arial" w:cs="Arial"/>
          <w:b/>
          <w:bCs/>
          <w:sz w:val="24"/>
          <w:szCs w:val="24"/>
        </w:rPr>
        <w:t>bei VPN-Verbindungen</w:t>
      </w:r>
      <w:r w:rsidR="00EB3162">
        <w:rPr>
          <w:rFonts w:ascii="Arial" w:hAnsi="Arial" w:cs="Arial"/>
          <w:b/>
          <w:bCs/>
          <w:sz w:val="24"/>
          <w:szCs w:val="24"/>
        </w:rPr>
        <w:t xml:space="preserve"> </w:t>
      </w:r>
      <w:r w:rsidRPr="004D7C32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D7C32" w:rsidRPr="004D7C32" w:rsidRDefault="005029A5" w:rsidP="005029A5">
      <w:pPr>
        <w:pStyle w:val="Textkrper3"/>
        <w:pBdr>
          <w:bottom w:val="single" w:sz="12" w:space="1" w:color="auto"/>
        </w:pBdr>
        <w:rPr>
          <w:sz w:val="20"/>
          <w:szCs w:val="22"/>
        </w:rPr>
      </w:pPr>
      <w:r w:rsidRPr="004D7C32">
        <w:rPr>
          <w:sz w:val="20"/>
        </w:rPr>
        <w:t xml:space="preserve">Bilder und Textmaterial sind für die Veröffentlichung in der Fachpresse </w:t>
      </w:r>
      <w:r w:rsidR="006D0AD3">
        <w:rPr>
          <w:sz w:val="20"/>
        </w:rPr>
        <w:t xml:space="preserve">(Print und Online) </w:t>
      </w:r>
      <w:r w:rsidRPr="004D7C32">
        <w:rPr>
          <w:sz w:val="20"/>
        </w:rPr>
        <w:t>freigegeben.</w:t>
      </w:r>
      <w:r w:rsidR="004D7C32">
        <w:rPr>
          <w:sz w:val="20"/>
        </w:rPr>
        <w:t xml:space="preserve"> </w:t>
      </w:r>
      <w:r w:rsidR="004D7C32">
        <w:rPr>
          <w:sz w:val="20"/>
        </w:rPr>
        <w:br/>
      </w:r>
      <w:r w:rsidRPr="004D7C32">
        <w:rPr>
          <w:sz w:val="20"/>
        </w:rPr>
        <w:t xml:space="preserve">Bitte senden Sie uns nach der Veröffentlichung ein Belegexemplar zu. </w:t>
      </w:r>
      <w:r w:rsidR="004D7C32">
        <w:rPr>
          <w:sz w:val="20"/>
        </w:rPr>
        <w:t xml:space="preserve"> </w:t>
      </w:r>
      <w:r w:rsidR="006D0AD3">
        <w:rPr>
          <w:sz w:val="20"/>
        </w:rPr>
        <w:t>Herzlichen Dank für Ihre Bemühungen im Voraus.</w:t>
      </w:r>
      <w:r w:rsidR="004D7C32">
        <w:rPr>
          <w:sz w:val="20"/>
        </w:rPr>
        <w:br/>
      </w:r>
    </w:p>
    <w:p w:rsidR="005029A5" w:rsidRDefault="005029A5" w:rsidP="005029A5">
      <w:pPr>
        <w:rPr>
          <w:rFonts w:ascii="Arial" w:hAnsi="Arial" w:cs="Arial"/>
          <w:b/>
          <w:sz w:val="8"/>
          <w:szCs w:val="8"/>
        </w:rPr>
      </w:pPr>
    </w:p>
    <w:p w:rsidR="007932C1" w:rsidRPr="007932C1" w:rsidRDefault="007932C1" w:rsidP="005029A5">
      <w:pPr>
        <w:rPr>
          <w:rFonts w:ascii="Arial" w:hAnsi="Arial" w:cs="Arial"/>
          <w:b/>
          <w:sz w:val="8"/>
          <w:szCs w:val="8"/>
        </w:rPr>
      </w:pPr>
    </w:p>
    <w:p w:rsidR="008A08B8" w:rsidRPr="00EB3162" w:rsidRDefault="00605457" w:rsidP="00EB316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Cloud-basierte Fernwartung </w:t>
      </w:r>
      <w:r w:rsidR="00456491">
        <w:rPr>
          <w:rFonts w:ascii="Arial" w:hAnsi="Arial" w:cs="Arial"/>
          <w:b/>
          <w:sz w:val="24"/>
          <w:szCs w:val="24"/>
        </w:rPr>
        <w:t>mit</w:t>
      </w:r>
      <w:r>
        <w:rPr>
          <w:rFonts w:ascii="Arial" w:hAnsi="Arial" w:cs="Arial"/>
          <w:b/>
          <w:sz w:val="24"/>
          <w:szCs w:val="24"/>
        </w:rPr>
        <w:t xml:space="preserve"> höchstem Sicherheitslevel</w:t>
      </w:r>
      <w:r>
        <w:rPr>
          <w:rFonts w:ascii="Arial" w:hAnsi="Arial" w:cs="Arial"/>
          <w:b/>
          <w:sz w:val="24"/>
          <w:szCs w:val="24"/>
        </w:rPr>
        <w:br/>
      </w:r>
      <w:r w:rsidR="00EB3162" w:rsidRPr="00EB3162">
        <w:rPr>
          <w:rFonts w:ascii="Arial" w:hAnsi="Arial" w:cs="Arial"/>
          <w:b/>
          <w:sz w:val="24"/>
          <w:szCs w:val="24"/>
        </w:rPr>
        <w:t>Datens</w:t>
      </w:r>
      <w:r w:rsidR="008A08B8" w:rsidRPr="00EB3162">
        <w:rPr>
          <w:rFonts w:ascii="Arial" w:hAnsi="Arial" w:cs="Arial"/>
          <w:b/>
          <w:sz w:val="24"/>
          <w:szCs w:val="24"/>
        </w:rPr>
        <w:t>icherheit hoch 2 für VPN-Verbindungen</w:t>
      </w:r>
    </w:p>
    <w:p w:rsidR="008A08B8" w:rsidRPr="00EB3162" w:rsidRDefault="008A08B8" w:rsidP="00EB316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B3162">
        <w:rPr>
          <w:rFonts w:ascii="Arial" w:hAnsi="Arial" w:cs="Arial"/>
          <w:b/>
          <w:sz w:val="24"/>
          <w:szCs w:val="24"/>
        </w:rPr>
        <w:t xml:space="preserve">Mehr Sicherheit + </w:t>
      </w:r>
      <w:r w:rsidR="005053F6">
        <w:rPr>
          <w:rFonts w:ascii="Arial" w:hAnsi="Arial" w:cs="Arial"/>
          <w:b/>
          <w:sz w:val="24"/>
          <w:szCs w:val="24"/>
        </w:rPr>
        <w:t>m</w:t>
      </w:r>
      <w:r w:rsidRPr="00EB3162">
        <w:rPr>
          <w:rFonts w:ascii="Arial" w:hAnsi="Arial" w:cs="Arial"/>
          <w:b/>
          <w:sz w:val="24"/>
          <w:szCs w:val="24"/>
        </w:rPr>
        <w:t xml:space="preserve">ehr Flexibilität = </w:t>
      </w:r>
      <w:r w:rsidR="005053F6" w:rsidRPr="006C3424">
        <w:rPr>
          <w:rFonts w:ascii="Arial" w:hAnsi="Arial" w:cs="Arial"/>
          <w:b/>
          <w:sz w:val="24"/>
          <w:szCs w:val="24"/>
        </w:rPr>
        <w:t>Talk2M</w:t>
      </w:r>
      <w:r w:rsidRPr="006C3424">
        <w:rPr>
          <w:rFonts w:ascii="Arial" w:hAnsi="Arial" w:cs="Arial"/>
          <w:b/>
          <w:sz w:val="24"/>
          <w:szCs w:val="24"/>
        </w:rPr>
        <w:t xml:space="preserve"> </w:t>
      </w:r>
    </w:p>
    <w:p w:rsidR="00BE4A05" w:rsidRDefault="008A08B8" w:rsidP="00BE4A05">
      <w:pPr>
        <w:spacing w:line="30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053F6">
        <w:rPr>
          <w:rFonts w:ascii="Arial" w:hAnsi="Arial" w:cs="Arial"/>
          <w:sz w:val="22"/>
          <w:szCs w:val="22"/>
          <w:lang w:eastAsia="en-US"/>
        </w:rPr>
        <w:t xml:space="preserve">Globaler Wettbewerb, </w:t>
      </w:r>
      <w:r w:rsidR="00EB3162" w:rsidRPr="005053F6">
        <w:rPr>
          <w:rFonts w:ascii="Arial" w:hAnsi="Arial" w:cs="Arial"/>
          <w:sz w:val="22"/>
          <w:szCs w:val="22"/>
          <w:lang w:eastAsia="en-US"/>
        </w:rPr>
        <w:t xml:space="preserve">immenser </w:t>
      </w:r>
      <w:r w:rsidRPr="005053F6">
        <w:rPr>
          <w:rFonts w:ascii="Arial" w:hAnsi="Arial" w:cs="Arial"/>
          <w:sz w:val="22"/>
          <w:szCs w:val="22"/>
          <w:lang w:eastAsia="en-US"/>
        </w:rPr>
        <w:t>Kosten</w:t>
      </w:r>
      <w:r w:rsidR="00EB3162" w:rsidRPr="005053F6">
        <w:rPr>
          <w:rFonts w:ascii="Arial" w:hAnsi="Arial" w:cs="Arial"/>
          <w:sz w:val="22"/>
          <w:szCs w:val="22"/>
          <w:lang w:eastAsia="en-US"/>
        </w:rPr>
        <w:t>druck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, </w:t>
      </w:r>
      <w:r w:rsidR="00EB3162" w:rsidRPr="005053F6">
        <w:rPr>
          <w:rFonts w:ascii="Arial" w:hAnsi="Arial" w:cs="Arial"/>
          <w:sz w:val="22"/>
          <w:szCs w:val="22"/>
          <w:lang w:eastAsia="en-US"/>
        </w:rPr>
        <w:t>p</w:t>
      </w:r>
      <w:r w:rsidRPr="005053F6">
        <w:rPr>
          <w:rFonts w:ascii="Arial" w:hAnsi="Arial" w:cs="Arial"/>
          <w:sz w:val="22"/>
          <w:szCs w:val="22"/>
          <w:lang w:eastAsia="en-US"/>
        </w:rPr>
        <w:t>artnerschaft</w:t>
      </w:r>
      <w:r w:rsidR="00EB3162" w:rsidRPr="005053F6">
        <w:rPr>
          <w:rFonts w:ascii="Arial" w:hAnsi="Arial" w:cs="Arial"/>
          <w:sz w:val="22"/>
          <w:szCs w:val="22"/>
          <w:lang w:eastAsia="en-US"/>
        </w:rPr>
        <w:t>liche Zusammenarbeit - es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B3162" w:rsidRPr="005053F6">
        <w:rPr>
          <w:rFonts w:ascii="Arial" w:hAnsi="Arial" w:cs="Arial"/>
          <w:sz w:val="22"/>
          <w:szCs w:val="22"/>
          <w:lang w:eastAsia="en-US"/>
        </w:rPr>
        <w:t xml:space="preserve">gibt 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viele Gründe um </w:t>
      </w:r>
      <w:r w:rsidR="00EB3162" w:rsidRPr="005053F6">
        <w:rPr>
          <w:rFonts w:ascii="Arial" w:hAnsi="Arial" w:cs="Arial"/>
          <w:sz w:val="22"/>
          <w:szCs w:val="22"/>
          <w:lang w:eastAsia="en-US"/>
        </w:rPr>
        <w:t xml:space="preserve">qualifizierten </w:t>
      </w:r>
      <w:r w:rsidRPr="005053F6">
        <w:rPr>
          <w:rFonts w:ascii="Arial" w:hAnsi="Arial" w:cs="Arial"/>
          <w:sz w:val="22"/>
          <w:szCs w:val="22"/>
          <w:lang w:eastAsia="en-US"/>
        </w:rPr>
        <w:t>Service</w:t>
      </w:r>
      <w:r w:rsidR="006C3424">
        <w:rPr>
          <w:rFonts w:ascii="Arial" w:hAnsi="Arial" w:cs="Arial"/>
          <w:sz w:val="22"/>
          <w:szCs w:val="22"/>
          <w:lang w:eastAsia="en-US"/>
        </w:rPr>
        <w:t xml:space="preserve"> und Wartung </w:t>
      </w:r>
      <w:r w:rsidR="00EB3162" w:rsidRPr="005053F6">
        <w:rPr>
          <w:rFonts w:ascii="Arial" w:hAnsi="Arial" w:cs="Arial"/>
          <w:sz w:val="22"/>
          <w:szCs w:val="22"/>
          <w:lang w:eastAsia="en-US"/>
        </w:rPr>
        <w:t xml:space="preserve">aus der Ferne </w:t>
      </w:r>
      <w:r w:rsidR="00C81AAA" w:rsidRPr="005053F6">
        <w:rPr>
          <w:rFonts w:ascii="Arial" w:hAnsi="Arial" w:cs="Arial"/>
          <w:sz w:val="22"/>
          <w:szCs w:val="22"/>
          <w:lang w:eastAsia="en-US"/>
        </w:rPr>
        <w:t xml:space="preserve">zu leisten. </w:t>
      </w:r>
    </w:p>
    <w:p w:rsidR="008A08B8" w:rsidRPr="005053F6" w:rsidRDefault="00115A83" w:rsidP="00BE4A05">
      <w:pPr>
        <w:spacing w:line="30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>In Verbindung mit den industriellen Fernwartungsroutern der Serie eWON von Wachendorff bietet d</w:t>
      </w:r>
      <w:r w:rsidR="00EB3162" w:rsidRPr="005053F6">
        <w:rPr>
          <w:rFonts w:ascii="Arial" w:hAnsi="Arial" w:cs="Arial"/>
          <w:sz w:val="22"/>
          <w:szCs w:val="22"/>
          <w:lang w:eastAsia="en-US"/>
        </w:rPr>
        <w:t xml:space="preserve">as </w:t>
      </w:r>
      <w:r w:rsidR="003832DC">
        <w:rPr>
          <w:rFonts w:ascii="Arial" w:hAnsi="Arial" w:cs="Arial"/>
          <w:sz w:val="22"/>
          <w:szCs w:val="22"/>
          <w:lang w:eastAsia="en-US"/>
        </w:rPr>
        <w:t>c</w:t>
      </w:r>
      <w:r w:rsidR="005053F6">
        <w:rPr>
          <w:rFonts w:ascii="Arial" w:hAnsi="Arial" w:cs="Arial"/>
          <w:sz w:val="22"/>
          <w:szCs w:val="22"/>
          <w:lang w:eastAsia="en-US"/>
        </w:rPr>
        <w:t xml:space="preserve">loud-basierte </w:t>
      </w:r>
      <w:r>
        <w:rPr>
          <w:rFonts w:ascii="Arial" w:hAnsi="Arial" w:cs="Arial"/>
          <w:sz w:val="22"/>
          <w:szCs w:val="22"/>
          <w:lang w:eastAsia="en-US"/>
        </w:rPr>
        <w:t>OpenVPN</w:t>
      </w:r>
      <w:r w:rsidR="00EB3162" w:rsidRPr="005053F6">
        <w:rPr>
          <w:rFonts w:ascii="Arial" w:hAnsi="Arial" w:cs="Arial"/>
          <w:sz w:val="22"/>
          <w:szCs w:val="22"/>
          <w:lang w:eastAsia="en-US"/>
        </w:rPr>
        <w:t xml:space="preserve">-Serviceportal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Talk2M </w:t>
      </w:r>
      <w:r w:rsidR="00EB3162" w:rsidRPr="005053F6">
        <w:rPr>
          <w:rFonts w:ascii="Arial" w:hAnsi="Arial" w:cs="Arial"/>
          <w:sz w:val="22"/>
          <w:szCs w:val="22"/>
          <w:lang w:eastAsia="en-US"/>
        </w:rPr>
        <w:t xml:space="preserve">Maschinenbauern und Anlagenbetreibern </w:t>
      </w:r>
      <w:r w:rsidR="00C81AAA" w:rsidRPr="005053F6">
        <w:rPr>
          <w:rFonts w:ascii="Arial" w:hAnsi="Arial" w:cs="Arial"/>
          <w:sz w:val="22"/>
          <w:szCs w:val="22"/>
          <w:lang w:eastAsia="en-US"/>
        </w:rPr>
        <w:t>optimale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Werkzeuge, um </w:t>
      </w:r>
      <w:r w:rsidR="006471F7">
        <w:rPr>
          <w:rFonts w:ascii="Arial" w:hAnsi="Arial" w:cs="Arial"/>
          <w:sz w:val="22"/>
          <w:szCs w:val="22"/>
          <w:lang w:eastAsia="en-US"/>
        </w:rPr>
        <w:t xml:space="preserve">dies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>sicher</w:t>
      </w:r>
      <w:r w:rsidR="006C3424">
        <w:rPr>
          <w:rFonts w:ascii="Arial" w:hAnsi="Arial" w:cs="Arial"/>
          <w:sz w:val="22"/>
          <w:szCs w:val="22"/>
          <w:lang w:eastAsia="en-US"/>
        </w:rPr>
        <w:t>,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schnell</w:t>
      </w:r>
      <w:r w:rsidR="006C3424">
        <w:rPr>
          <w:rFonts w:ascii="Arial" w:hAnsi="Arial" w:cs="Arial"/>
          <w:sz w:val="22"/>
          <w:szCs w:val="22"/>
          <w:lang w:eastAsia="en-US"/>
        </w:rPr>
        <w:t xml:space="preserve"> und einfach leisten</w:t>
      </w:r>
      <w:r w:rsidR="006471F7">
        <w:rPr>
          <w:rFonts w:ascii="Arial" w:hAnsi="Arial" w:cs="Arial"/>
          <w:sz w:val="22"/>
          <w:szCs w:val="22"/>
          <w:lang w:eastAsia="en-US"/>
        </w:rPr>
        <w:t xml:space="preserve"> zu können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>.</w:t>
      </w:r>
      <w:r w:rsidR="006471F7">
        <w:rPr>
          <w:rFonts w:ascii="Arial" w:hAnsi="Arial" w:cs="Arial"/>
          <w:sz w:val="22"/>
          <w:szCs w:val="22"/>
          <w:lang w:eastAsia="en-US"/>
        </w:rPr>
        <w:br/>
      </w:r>
      <w:r w:rsidR="006C3424">
        <w:rPr>
          <w:rFonts w:ascii="Arial" w:hAnsi="Arial" w:cs="Arial"/>
          <w:sz w:val="22"/>
          <w:szCs w:val="22"/>
          <w:lang w:eastAsia="en-US"/>
        </w:rPr>
        <w:t xml:space="preserve">Durch </w:t>
      </w:r>
      <w:r w:rsidR="006C3424">
        <w:rPr>
          <w:rFonts w:ascii="Arial" w:hAnsi="Arial" w:cs="Arial"/>
          <w:sz w:val="22"/>
          <w:szCs w:val="22"/>
        </w:rPr>
        <w:t xml:space="preserve">intelligente </w:t>
      </w:r>
      <w:r w:rsidR="006C3424" w:rsidRPr="005053F6">
        <w:rPr>
          <w:rFonts w:ascii="Arial" w:hAnsi="Arial" w:cs="Arial"/>
          <w:sz w:val="22"/>
          <w:szCs w:val="22"/>
        </w:rPr>
        <w:t>Sicherheitsmechani</w:t>
      </w:r>
      <w:r w:rsidR="006C3424">
        <w:rPr>
          <w:rFonts w:ascii="Arial" w:hAnsi="Arial" w:cs="Arial"/>
          <w:sz w:val="22"/>
          <w:szCs w:val="22"/>
        </w:rPr>
        <w:t>s</w:t>
      </w:r>
      <w:r w:rsidR="006C3424" w:rsidRPr="005053F6">
        <w:rPr>
          <w:rFonts w:ascii="Arial" w:hAnsi="Arial" w:cs="Arial"/>
          <w:sz w:val="22"/>
          <w:szCs w:val="22"/>
        </w:rPr>
        <w:t xml:space="preserve">men </w:t>
      </w:r>
      <w:r w:rsidR="006C3424">
        <w:rPr>
          <w:rFonts w:ascii="Arial" w:hAnsi="Arial" w:cs="Arial"/>
          <w:sz w:val="22"/>
          <w:szCs w:val="22"/>
          <w:lang w:eastAsia="en-US"/>
        </w:rPr>
        <w:t>wurde der Sicherheitslevel in der Version Talk2M 4</w:t>
      </w:r>
      <w:r w:rsidR="00F56D84">
        <w:rPr>
          <w:rFonts w:ascii="Arial" w:hAnsi="Arial" w:cs="Arial"/>
          <w:sz w:val="22"/>
          <w:szCs w:val="22"/>
          <w:lang w:eastAsia="en-US"/>
        </w:rPr>
        <w:t>.0</w:t>
      </w:r>
      <w:r w:rsidR="006C3424">
        <w:rPr>
          <w:rFonts w:ascii="Arial" w:hAnsi="Arial" w:cs="Arial"/>
          <w:sz w:val="22"/>
          <w:szCs w:val="22"/>
          <w:lang w:eastAsia="en-US"/>
        </w:rPr>
        <w:t xml:space="preserve"> nochmals erhöht.</w:t>
      </w:r>
      <w:r w:rsidR="00C81AAA" w:rsidRPr="005053F6">
        <w:rPr>
          <w:rFonts w:ascii="Arial" w:hAnsi="Arial" w:cs="Arial"/>
          <w:sz w:val="22"/>
          <w:szCs w:val="22"/>
        </w:rPr>
        <w:t xml:space="preserve"> So kann der Anwender als </w:t>
      </w:r>
      <w:r w:rsidR="008A08B8" w:rsidRPr="005053F6">
        <w:rPr>
          <w:rFonts w:ascii="Arial" w:hAnsi="Arial" w:cs="Arial"/>
          <w:sz w:val="22"/>
          <w:szCs w:val="22"/>
        </w:rPr>
        <w:t>Administrator</w:t>
      </w:r>
      <w:r w:rsidR="005053F6">
        <w:rPr>
          <w:rFonts w:ascii="Arial" w:hAnsi="Arial" w:cs="Arial"/>
          <w:sz w:val="22"/>
          <w:szCs w:val="22"/>
        </w:rPr>
        <w:t xml:space="preserve"> z. B.</w:t>
      </w:r>
      <w:r w:rsidR="008A08B8" w:rsidRPr="005053F6">
        <w:rPr>
          <w:rFonts w:ascii="Arial" w:hAnsi="Arial" w:cs="Arial"/>
          <w:sz w:val="22"/>
          <w:szCs w:val="22"/>
        </w:rPr>
        <w:t xml:space="preserve"> selbst</w:t>
      </w:r>
      <w:r w:rsidR="00C81AAA" w:rsidRPr="005053F6">
        <w:rPr>
          <w:rFonts w:ascii="Arial" w:hAnsi="Arial" w:cs="Arial"/>
          <w:sz w:val="22"/>
          <w:szCs w:val="22"/>
        </w:rPr>
        <w:t xml:space="preserve"> die Regeln </w:t>
      </w:r>
      <w:r w:rsidR="005053F6">
        <w:rPr>
          <w:rFonts w:ascii="Arial" w:hAnsi="Arial" w:cs="Arial"/>
          <w:sz w:val="22"/>
          <w:szCs w:val="22"/>
        </w:rPr>
        <w:t>vorgeben</w:t>
      </w:r>
      <w:r w:rsidR="008A08B8" w:rsidRPr="005053F6">
        <w:rPr>
          <w:rFonts w:ascii="Arial" w:hAnsi="Arial" w:cs="Arial"/>
          <w:sz w:val="22"/>
          <w:szCs w:val="22"/>
        </w:rPr>
        <w:t xml:space="preserve">, </w:t>
      </w:r>
      <w:r w:rsidR="005053F6">
        <w:rPr>
          <w:rFonts w:ascii="Arial" w:hAnsi="Arial" w:cs="Arial"/>
          <w:sz w:val="22"/>
          <w:szCs w:val="22"/>
        </w:rPr>
        <w:t xml:space="preserve">nach denen </w:t>
      </w:r>
      <w:r w:rsidR="008A08B8" w:rsidRPr="005053F6">
        <w:rPr>
          <w:rFonts w:ascii="Arial" w:hAnsi="Arial" w:cs="Arial"/>
          <w:sz w:val="22"/>
          <w:szCs w:val="22"/>
        </w:rPr>
        <w:t xml:space="preserve">die Passwörter aller Benutzer zusammengesetzt </w:t>
      </w:r>
      <w:r w:rsidR="00C81AAA" w:rsidRPr="005053F6">
        <w:rPr>
          <w:rFonts w:ascii="Arial" w:hAnsi="Arial" w:cs="Arial"/>
          <w:sz w:val="22"/>
          <w:szCs w:val="22"/>
        </w:rPr>
        <w:t xml:space="preserve"> </w:t>
      </w:r>
      <w:r w:rsidR="005053F6">
        <w:rPr>
          <w:rFonts w:ascii="Arial" w:hAnsi="Arial" w:cs="Arial"/>
          <w:sz w:val="22"/>
          <w:szCs w:val="22"/>
        </w:rPr>
        <w:t>sein müssen</w:t>
      </w:r>
      <w:r w:rsidR="00C81AAA" w:rsidRPr="005053F6">
        <w:rPr>
          <w:rFonts w:ascii="Arial" w:hAnsi="Arial" w:cs="Arial"/>
          <w:sz w:val="22"/>
          <w:szCs w:val="22"/>
        </w:rPr>
        <w:t xml:space="preserve"> (Buchstaben, Ziffern, Sonderzeichen</w:t>
      </w:r>
      <w:r w:rsidR="006C3424">
        <w:rPr>
          <w:rFonts w:ascii="Arial" w:hAnsi="Arial" w:cs="Arial"/>
          <w:sz w:val="22"/>
          <w:szCs w:val="22"/>
        </w:rPr>
        <w:t xml:space="preserve">), die </w:t>
      </w:r>
      <w:r w:rsidR="00C81AAA" w:rsidRPr="005053F6">
        <w:rPr>
          <w:rFonts w:ascii="Arial" w:hAnsi="Arial" w:cs="Arial"/>
          <w:sz w:val="22"/>
          <w:szCs w:val="22"/>
        </w:rPr>
        <w:t xml:space="preserve">Passwortlänge </w:t>
      </w:r>
      <w:r w:rsidR="008A08B8" w:rsidRPr="005053F6">
        <w:rPr>
          <w:rFonts w:ascii="Arial" w:hAnsi="Arial" w:cs="Arial"/>
          <w:sz w:val="22"/>
          <w:szCs w:val="22"/>
        </w:rPr>
        <w:t xml:space="preserve">und wie lange </w:t>
      </w:r>
      <w:r w:rsidR="006C3424">
        <w:rPr>
          <w:rFonts w:ascii="Arial" w:hAnsi="Arial" w:cs="Arial"/>
          <w:sz w:val="22"/>
          <w:szCs w:val="22"/>
        </w:rPr>
        <w:t xml:space="preserve">ein Passwort </w:t>
      </w:r>
      <w:r w:rsidR="008A08B8" w:rsidRPr="005053F6">
        <w:rPr>
          <w:rFonts w:ascii="Arial" w:hAnsi="Arial" w:cs="Arial"/>
          <w:sz w:val="22"/>
          <w:szCs w:val="22"/>
        </w:rPr>
        <w:t>Gültigkeit</w:t>
      </w:r>
      <w:r w:rsidR="006471F7">
        <w:rPr>
          <w:rFonts w:ascii="Arial" w:hAnsi="Arial" w:cs="Arial"/>
          <w:sz w:val="22"/>
          <w:szCs w:val="22"/>
        </w:rPr>
        <w:t xml:space="preserve"> besitzt</w:t>
      </w:r>
      <w:r w:rsidR="008A08B8" w:rsidRPr="005053F6">
        <w:rPr>
          <w:rFonts w:ascii="Arial" w:hAnsi="Arial" w:cs="Arial"/>
          <w:sz w:val="22"/>
          <w:szCs w:val="22"/>
        </w:rPr>
        <w:t>.</w:t>
      </w:r>
      <w:r w:rsidR="005053F6">
        <w:rPr>
          <w:rFonts w:ascii="Arial" w:hAnsi="Arial" w:cs="Arial"/>
          <w:sz w:val="22"/>
          <w:szCs w:val="22"/>
        </w:rPr>
        <w:t xml:space="preserve"> Auch für die Vergabe bzw. den Rückgriff auf einmal bereits verwendete Passwörter </w:t>
      </w:r>
      <w:r w:rsidR="006471F7">
        <w:rPr>
          <w:rFonts w:ascii="Arial" w:hAnsi="Arial" w:cs="Arial"/>
          <w:sz w:val="22"/>
          <w:szCs w:val="22"/>
        </w:rPr>
        <w:t xml:space="preserve">können </w:t>
      </w:r>
      <w:r w:rsidR="005053F6">
        <w:rPr>
          <w:rFonts w:ascii="Arial" w:hAnsi="Arial" w:cs="Arial"/>
          <w:sz w:val="22"/>
          <w:szCs w:val="22"/>
        </w:rPr>
        <w:t xml:space="preserve">Regeln </w:t>
      </w:r>
      <w:r w:rsidR="006471F7">
        <w:rPr>
          <w:rFonts w:ascii="Arial" w:hAnsi="Arial" w:cs="Arial"/>
          <w:sz w:val="22"/>
          <w:szCs w:val="22"/>
        </w:rPr>
        <w:t>eingerichtet werden.</w:t>
      </w:r>
    </w:p>
    <w:p w:rsidR="008A08B8" w:rsidRPr="005053F6" w:rsidRDefault="00C81AAA" w:rsidP="00BE4A05">
      <w:pPr>
        <w:spacing w:line="30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053F6">
        <w:rPr>
          <w:rFonts w:ascii="Arial" w:hAnsi="Arial" w:cs="Arial"/>
          <w:sz w:val="22"/>
          <w:szCs w:val="22"/>
          <w:lang w:eastAsia="en-US"/>
        </w:rPr>
        <w:t>Über d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>ie in Talk2M</w:t>
      </w:r>
      <w:r w:rsidR="006471F7">
        <w:rPr>
          <w:rFonts w:ascii="Arial" w:hAnsi="Arial" w:cs="Arial"/>
          <w:sz w:val="22"/>
          <w:szCs w:val="22"/>
          <w:lang w:eastAsia="en-US"/>
        </w:rPr>
        <w:t xml:space="preserve"> 4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integrierte</w:t>
      </w:r>
      <w:r w:rsidR="00115A83">
        <w:rPr>
          <w:rFonts w:ascii="Arial" w:hAnsi="Arial" w:cs="Arial"/>
          <w:sz w:val="22"/>
          <w:szCs w:val="22"/>
          <w:lang w:eastAsia="en-US"/>
        </w:rPr>
        <w:t>n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Firewall-Funktion</w:t>
      </w:r>
      <w:r w:rsidR="00115A83">
        <w:rPr>
          <w:rFonts w:ascii="Arial" w:hAnsi="Arial" w:cs="Arial"/>
          <w:sz w:val="22"/>
          <w:szCs w:val="22"/>
          <w:lang w:eastAsia="en-US"/>
        </w:rPr>
        <w:t>en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5053F6">
        <w:rPr>
          <w:rFonts w:ascii="Arial" w:hAnsi="Arial" w:cs="Arial"/>
          <w:sz w:val="22"/>
          <w:szCs w:val="22"/>
          <w:lang w:eastAsia="en-US"/>
        </w:rPr>
        <w:t>k</w:t>
      </w:r>
      <w:r w:rsidR="00115A83">
        <w:rPr>
          <w:rFonts w:ascii="Arial" w:hAnsi="Arial" w:cs="Arial"/>
          <w:sz w:val="22"/>
          <w:szCs w:val="22"/>
          <w:lang w:eastAsia="en-US"/>
        </w:rPr>
        <w:t>önnen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für jeden Benutzer </w:t>
      </w:r>
      <w:r w:rsidRPr="005053F6">
        <w:rPr>
          <w:rFonts w:ascii="Arial" w:hAnsi="Arial" w:cs="Arial"/>
          <w:sz w:val="22"/>
          <w:szCs w:val="22"/>
          <w:lang w:eastAsia="en-US"/>
        </w:rPr>
        <w:t>oder auch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 xml:space="preserve"> für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 verschiedene Benutzergruppen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>individuell fest</w:t>
      </w:r>
      <w:r w:rsidRPr="005053F6">
        <w:rPr>
          <w:rFonts w:ascii="Arial" w:hAnsi="Arial" w:cs="Arial"/>
          <w:sz w:val="22"/>
          <w:szCs w:val="22"/>
          <w:lang w:eastAsia="en-US"/>
        </w:rPr>
        <w:t>gelegt werden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>, auf welche Endgerät</w:t>
      </w:r>
      <w:r w:rsidRPr="005053F6">
        <w:rPr>
          <w:rFonts w:ascii="Arial" w:hAnsi="Arial" w:cs="Arial"/>
          <w:sz w:val="22"/>
          <w:szCs w:val="22"/>
          <w:lang w:eastAsia="en-US"/>
        </w:rPr>
        <w:t>e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 xml:space="preserve">und Funktionen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im Maschinennetzwerk </w:t>
      </w:r>
      <w:r w:rsidRPr="005053F6">
        <w:rPr>
          <w:rFonts w:ascii="Arial" w:hAnsi="Arial" w:cs="Arial"/>
          <w:sz w:val="22"/>
          <w:szCs w:val="22"/>
          <w:lang w:eastAsia="en-US"/>
        </w:rPr>
        <w:t>d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er Zugriff </w:t>
      </w:r>
      <w:r w:rsidRPr="005053F6">
        <w:rPr>
          <w:rFonts w:ascii="Arial" w:hAnsi="Arial" w:cs="Arial"/>
          <w:sz w:val="22"/>
          <w:szCs w:val="22"/>
          <w:lang w:eastAsia="en-US"/>
        </w:rPr>
        <w:t>frei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geschaltet 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>wird.</w:t>
      </w:r>
      <w:r w:rsidR="005053F6">
        <w:rPr>
          <w:rFonts w:ascii="Arial" w:hAnsi="Arial" w:cs="Arial"/>
          <w:sz w:val="22"/>
          <w:szCs w:val="22"/>
          <w:lang w:eastAsia="en-US"/>
        </w:rPr>
        <w:t xml:space="preserve">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Gerade für Anlagen, 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bei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>de</w:t>
      </w:r>
      <w:r w:rsidRPr="005053F6">
        <w:rPr>
          <w:rFonts w:ascii="Arial" w:hAnsi="Arial" w:cs="Arial"/>
          <w:sz w:val="22"/>
          <w:szCs w:val="22"/>
          <w:lang w:eastAsia="en-US"/>
        </w:rPr>
        <w:t>r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en </w:t>
      </w:r>
      <w:r w:rsidRPr="005053F6">
        <w:rPr>
          <w:rFonts w:ascii="Arial" w:hAnsi="Arial" w:cs="Arial"/>
          <w:sz w:val="22"/>
          <w:szCs w:val="22"/>
          <w:lang w:eastAsia="en-US"/>
        </w:rPr>
        <w:t>Service</w:t>
      </w:r>
      <w:r w:rsidR="006471F7">
        <w:rPr>
          <w:rFonts w:ascii="Arial" w:hAnsi="Arial" w:cs="Arial"/>
          <w:sz w:val="22"/>
          <w:szCs w:val="22"/>
          <w:lang w:eastAsia="en-US"/>
        </w:rPr>
        <w:t xml:space="preserve"> bzw. 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Wartung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>mehr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>ere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Firm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>en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involviert 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 xml:space="preserve">sind,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kann die Nutzung von 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nur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>einem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 xml:space="preserve"> zentralen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Fernwartungszugang 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erhebliche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>Synergieeffekte bringen</w:t>
      </w:r>
      <w:r w:rsidRPr="005053F6">
        <w:rPr>
          <w:rFonts w:ascii="Arial" w:hAnsi="Arial" w:cs="Arial"/>
          <w:sz w:val="22"/>
          <w:szCs w:val="22"/>
          <w:lang w:eastAsia="en-US"/>
        </w:rPr>
        <w:t>.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5053F6">
        <w:rPr>
          <w:rFonts w:ascii="Arial" w:hAnsi="Arial" w:cs="Arial"/>
          <w:sz w:val="22"/>
          <w:szCs w:val="22"/>
          <w:lang w:eastAsia="en-US"/>
        </w:rPr>
        <w:t>Talk2M</w:t>
      </w:r>
      <w:r w:rsidR="007058EF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>gewährleistet in einem solchen Fall die verlässliche Zugriffs- und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>Datens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>icherheit.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 xml:space="preserve"> </w:t>
      </w:r>
    </w:p>
    <w:p w:rsidR="00BE4A05" w:rsidRDefault="00F706D5" w:rsidP="00BE4A05">
      <w:pPr>
        <w:spacing w:line="30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053F6">
        <w:rPr>
          <w:rFonts w:ascii="Arial" w:hAnsi="Arial" w:cs="Arial"/>
          <w:sz w:val="22"/>
          <w:szCs w:val="22"/>
          <w:lang w:eastAsia="en-US"/>
        </w:rPr>
        <w:t>Auch neu: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Verbindungsdaten 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können jetzt 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jederzeit direkt über </w:t>
      </w:r>
      <w:r w:rsidR="006471F7">
        <w:rPr>
          <w:rFonts w:ascii="Arial" w:hAnsi="Arial" w:cs="Arial"/>
          <w:sz w:val="22"/>
          <w:szCs w:val="22"/>
          <w:lang w:eastAsia="en-US"/>
        </w:rPr>
        <w:t xml:space="preserve">die </w:t>
      </w:r>
      <w:r w:rsidR="006C3424">
        <w:rPr>
          <w:rFonts w:ascii="Arial" w:hAnsi="Arial" w:cs="Arial"/>
          <w:sz w:val="22"/>
          <w:szCs w:val="22"/>
          <w:lang w:eastAsia="en-US"/>
        </w:rPr>
        <w:t>Talk2M</w:t>
      </w:r>
      <w:r w:rsidR="007058EF">
        <w:rPr>
          <w:rFonts w:ascii="Arial" w:hAnsi="Arial" w:cs="Arial"/>
          <w:sz w:val="22"/>
          <w:szCs w:val="22"/>
          <w:lang w:eastAsia="en-US"/>
        </w:rPr>
        <w:t>-</w:t>
      </w:r>
      <w:r w:rsidR="006471F7">
        <w:rPr>
          <w:rFonts w:ascii="Arial" w:hAnsi="Arial" w:cs="Arial"/>
          <w:sz w:val="22"/>
          <w:szCs w:val="22"/>
          <w:lang w:eastAsia="en-US"/>
        </w:rPr>
        <w:t>Zugriffssoftware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abgerufen werden. Dies erleichtert den Zugang zu den Nachweisen</w:t>
      </w:r>
      <w:r w:rsidR="005053F6" w:rsidRPr="005053F6">
        <w:rPr>
          <w:rFonts w:ascii="Arial" w:hAnsi="Arial" w:cs="Arial"/>
          <w:sz w:val="22"/>
          <w:szCs w:val="22"/>
          <w:lang w:eastAsia="en-US"/>
        </w:rPr>
        <w:t>,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um Serviceeinsätze dem Kunden</w:t>
      </w:r>
      <w:r w:rsidR="005053F6">
        <w:rPr>
          <w:rFonts w:ascii="Arial" w:hAnsi="Arial" w:cs="Arial"/>
          <w:sz w:val="22"/>
          <w:szCs w:val="22"/>
          <w:lang w:eastAsia="en-US"/>
        </w:rPr>
        <w:t xml:space="preserve"> gegenüber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offen</w:t>
      </w:r>
      <w:r w:rsidR="005053F6">
        <w:rPr>
          <w:rFonts w:ascii="Arial" w:hAnsi="Arial" w:cs="Arial"/>
          <w:sz w:val="22"/>
          <w:szCs w:val="22"/>
          <w:lang w:eastAsia="en-US"/>
        </w:rPr>
        <w:t xml:space="preserve"> zu</w:t>
      </w:r>
      <w:r w:rsidR="008A08B8" w:rsidRPr="005053F6">
        <w:rPr>
          <w:rFonts w:ascii="Arial" w:hAnsi="Arial" w:cs="Arial"/>
          <w:sz w:val="22"/>
          <w:szCs w:val="22"/>
          <w:lang w:eastAsia="en-US"/>
        </w:rPr>
        <w:t xml:space="preserve"> legen</w:t>
      </w:r>
      <w:r w:rsidR="005053F6">
        <w:rPr>
          <w:rFonts w:ascii="Arial" w:hAnsi="Arial" w:cs="Arial"/>
          <w:sz w:val="22"/>
          <w:szCs w:val="22"/>
          <w:lang w:eastAsia="en-US"/>
        </w:rPr>
        <w:t>.</w:t>
      </w:r>
    </w:p>
    <w:p w:rsidR="008A08B8" w:rsidRPr="005053F6" w:rsidRDefault="008A08B8" w:rsidP="00BE4A05">
      <w:pPr>
        <w:spacing w:line="30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053F6">
        <w:rPr>
          <w:rFonts w:ascii="Arial" w:hAnsi="Arial" w:cs="Arial"/>
          <w:sz w:val="22"/>
          <w:szCs w:val="22"/>
          <w:lang w:eastAsia="en-US"/>
        </w:rPr>
        <w:t>I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>m Jahre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 2006 als erster industrieller Internet-VPN-Verbindungsdienst gestartet, wird Talk2M 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 xml:space="preserve">mittlerweile 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auf </w:t>
      </w:r>
      <w:r w:rsidR="007058EF">
        <w:rPr>
          <w:rFonts w:ascii="Arial" w:hAnsi="Arial" w:cs="Arial"/>
          <w:sz w:val="22"/>
          <w:szCs w:val="22"/>
          <w:lang w:eastAsia="en-US"/>
        </w:rPr>
        <w:t>16</w:t>
      </w:r>
      <w:r w:rsidR="006471F7">
        <w:rPr>
          <w:rFonts w:ascii="Arial" w:hAnsi="Arial" w:cs="Arial"/>
          <w:sz w:val="22"/>
          <w:szCs w:val="22"/>
          <w:lang w:eastAsia="en-US"/>
        </w:rPr>
        <w:t xml:space="preserve"> weltweit verteilten,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 mit SSAE-16</w:t>
      </w:r>
      <w:r w:rsidR="006471F7">
        <w:rPr>
          <w:rFonts w:ascii="Arial" w:hAnsi="Arial" w:cs="Arial"/>
          <w:sz w:val="22"/>
          <w:szCs w:val="22"/>
          <w:lang w:eastAsia="en-US"/>
        </w:rPr>
        <w:t>-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 und ISO27001</w:t>
      </w:r>
      <w:r w:rsidR="00F706D5" w:rsidRPr="005053F6">
        <w:rPr>
          <w:rFonts w:ascii="Arial" w:hAnsi="Arial" w:cs="Arial"/>
          <w:sz w:val="22"/>
          <w:szCs w:val="22"/>
          <w:lang w:eastAsia="en-US"/>
        </w:rPr>
        <w:t>-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Zertifikaten geprüften Rechenzentren </w:t>
      </w:r>
      <w:r w:rsidR="006471F7">
        <w:rPr>
          <w:rFonts w:ascii="Arial" w:hAnsi="Arial" w:cs="Arial"/>
          <w:sz w:val="22"/>
          <w:szCs w:val="22"/>
          <w:lang w:eastAsia="en-US"/>
        </w:rPr>
        <w:t xml:space="preserve">in einer </w:t>
      </w:r>
      <w:r w:rsidRPr="005053F6">
        <w:rPr>
          <w:rFonts w:ascii="Arial" w:hAnsi="Arial" w:cs="Arial"/>
          <w:sz w:val="22"/>
          <w:szCs w:val="22"/>
          <w:lang w:eastAsia="en-US"/>
        </w:rPr>
        <w:t>365/24/7-</w:t>
      </w:r>
      <w:r w:rsidR="00115A83">
        <w:rPr>
          <w:rFonts w:ascii="Arial" w:hAnsi="Arial" w:cs="Arial"/>
          <w:sz w:val="22"/>
          <w:szCs w:val="22"/>
          <w:lang w:eastAsia="en-US"/>
        </w:rPr>
        <w:t>Verfügbarkeit</w:t>
      </w:r>
      <w:r w:rsidRPr="005053F6">
        <w:rPr>
          <w:rFonts w:ascii="Arial" w:hAnsi="Arial" w:cs="Arial"/>
          <w:sz w:val="22"/>
          <w:szCs w:val="22"/>
          <w:lang w:eastAsia="en-US"/>
        </w:rPr>
        <w:t xml:space="preserve"> ausgeführt.</w:t>
      </w:r>
      <w:r w:rsidR="006471F7" w:rsidRPr="006471F7">
        <w:rPr>
          <w:rFonts w:ascii="Arial" w:hAnsi="Arial" w:cs="Arial"/>
          <w:sz w:val="22"/>
          <w:szCs w:val="22"/>
          <w:lang w:eastAsia="en-US"/>
        </w:rPr>
        <w:t xml:space="preserve"> </w:t>
      </w:r>
      <w:r w:rsidR="006471F7">
        <w:rPr>
          <w:rFonts w:ascii="Arial" w:hAnsi="Arial" w:cs="Arial"/>
          <w:sz w:val="22"/>
          <w:szCs w:val="22"/>
          <w:lang w:eastAsia="en-US"/>
        </w:rPr>
        <w:t>Dies garantiert höchste V</w:t>
      </w:r>
      <w:r w:rsidR="006471F7" w:rsidRPr="005053F6">
        <w:rPr>
          <w:rFonts w:ascii="Arial" w:hAnsi="Arial" w:cs="Arial"/>
          <w:sz w:val="22"/>
          <w:szCs w:val="22"/>
          <w:lang w:eastAsia="en-US"/>
        </w:rPr>
        <w:t xml:space="preserve">erfügbarkeit und </w:t>
      </w:r>
      <w:r w:rsidR="006471F7">
        <w:rPr>
          <w:rFonts w:ascii="Arial" w:hAnsi="Arial" w:cs="Arial"/>
          <w:sz w:val="22"/>
          <w:szCs w:val="22"/>
          <w:lang w:eastAsia="en-US"/>
        </w:rPr>
        <w:t xml:space="preserve">die </w:t>
      </w:r>
      <w:r w:rsidR="006471F7" w:rsidRPr="005053F6">
        <w:rPr>
          <w:rFonts w:ascii="Arial" w:hAnsi="Arial" w:cs="Arial"/>
          <w:sz w:val="22"/>
          <w:szCs w:val="22"/>
          <w:lang w:eastAsia="en-US"/>
        </w:rPr>
        <w:t>Datensicherheit</w:t>
      </w:r>
      <w:r w:rsidR="006471F7">
        <w:rPr>
          <w:rFonts w:ascii="Arial" w:hAnsi="Arial" w:cs="Arial"/>
          <w:sz w:val="22"/>
          <w:szCs w:val="22"/>
          <w:lang w:eastAsia="en-US"/>
        </w:rPr>
        <w:t xml:space="preserve"> des cloud-basierten </w:t>
      </w:r>
      <w:r w:rsidR="003832DC">
        <w:rPr>
          <w:rFonts w:ascii="Arial" w:hAnsi="Arial" w:cs="Arial"/>
          <w:sz w:val="22"/>
          <w:szCs w:val="22"/>
          <w:lang w:eastAsia="en-US"/>
        </w:rPr>
        <w:t>VPN-</w:t>
      </w:r>
      <w:r w:rsidR="006471F7">
        <w:rPr>
          <w:rFonts w:ascii="Arial" w:hAnsi="Arial" w:cs="Arial"/>
          <w:sz w:val="22"/>
          <w:szCs w:val="22"/>
          <w:lang w:eastAsia="en-US"/>
        </w:rPr>
        <w:t>Dienstes.</w:t>
      </w:r>
    </w:p>
    <w:p w:rsidR="0085200C" w:rsidRPr="005053F6" w:rsidRDefault="0085200C" w:rsidP="006471F7">
      <w:pPr>
        <w:spacing w:line="280" w:lineRule="exact"/>
        <w:rPr>
          <w:rFonts w:ascii="Arial" w:hAnsi="Arial" w:cs="Arial"/>
          <w:sz w:val="22"/>
          <w:szCs w:val="22"/>
        </w:rPr>
      </w:pPr>
    </w:p>
    <w:p w:rsidR="005053F6" w:rsidRDefault="004D7C32" w:rsidP="006471F7">
      <w:pPr>
        <w:spacing w:line="280" w:lineRule="exact"/>
        <w:rPr>
          <w:rFonts w:ascii="Arial" w:hAnsi="Arial" w:cs="Arial"/>
          <w:sz w:val="22"/>
          <w:szCs w:val="22"/>
        </w:rPr>
      </w:pPr>
      <w:r w:rsidRPr="005053F6">
        <w:rPr>
          <w:rFonts w:ascii="Arial" w:hAnsi="Arial" w:cs="Arial"/>
          <w:sz w:val="22"/>
          <w:szCs w:val="22"/>
        </w:rPr>
        <w:t xml:space="preserve">Mehr Informationen:   </w:t>
      </w:r>
      <w:hyperlink r:id="rId10" w:history="1">
        <w:r w:rsidR="00BE4A05" w:rsidRPr="0094425F">
          <w:rPr>
            <w:rStyle w:val="Hyperlink"/>
            <w:rFonts w:ascii="Arial" w:hAnsi="Arial" w:cs="Arial"/>
            <w:sz w:val="22"/>
            <w:szCs w:val="22"/>
          </w:rPr>
          <w:t>www.wachendorff-prozesstechnik.de/talk2m</w:t>
        </w:r>
      </w:hyperlink>
    </w:p>
    <w:sectPr w:rsidR="005053F6" w:rsidSect="00BE4A05">
      <w:headerReference w:type="default" r:id="rId11"/>
      <w:pgSz w:w="11906" w:h="16838"/>
      <w:pgMar w:top="-104" w:right="1133" w:bottom="142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A44" w:rsidRDefault="00255A44">
      <w:r>
        <w:separator/>
      </w:r>
    </w:p>
  </w:endnote>
  <w:endnote w:type="continuationSeparator" w:id="0">
    <w:p w:rsidR="00255A44" w:rsidRDefault="00255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A44" w:rsidRDefault="00255A44">
      <w:r>
        <w:separator/>
      </w:r>
    </w:p>
  </w:footnote>
  <w:footnote w:type="continuationSeparator" w:id="0">
    <w:p w:rsidR="00255A44" w:rsidRDefault="00255A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FDF" w:rsidRDefault="00E4543E" w:rsidP="00D63FDF">
    <w:pPr>
      <w:pStyle w:val="Kopfzeile"/>
      <w:ind w:left="1701" w:firstLine="4536"/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107315</wp:posOffset>
          </wp:positionV>
          <wp:extent cx="2895600" cy="50101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01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3FDF" w:rsidRPr="009E4B3B" w:rsidRDefault="00D63FDF" w:rsidP="00D63FDF">
    <w:pPr>
      <w:pStyle w:val="Kopfzeile"/>
      <w:ind w:left="1701" w:firstLine="4536"/>
      <w:rPr>
        <w:rFonts w:ascii="Arial" w:hAnsi="Arial" w:cs="Arial"/>
        <w:b/>
        <w:bCs/>
        <w:color w:val="000000"/>
      </w:rPr>
    </w:pPr>
    <w:r w:rsidRPr="009E4B3B">
      <w:rPr>
        <w:rFonts w:ascii="Arial" w:hAnsi="Arial" w:cs="Arial"/>
        <w:b/>
        <w:bCs/>
        <w:color w:val="000000"/>
      </w:rPr>
      <w:t xml:space="preserve">Wachendorff Prozesstechnik </w:t>
    </w:r>
  </w:p>
  <w:p w:rsidR="00D63FDF" w:rsidRPr="009E4B3B" w:rsidRDefault="00D63FDF" w:rsidP="00D63FDF">
    <w:pPr>
      <w:pStyle w:val="Kopfzeile"/>
      <w:tabs>
        <w:tab w:val="left" w:pos="6237"/>
      </w:tabs>
      <w:ind w:left="6237"/>
      <w:rPr>
        <w:rFonts w:ascii="Arial" w:hAnsi="Arial" w:cs="Arial"/>
        <w:color w:val="000000"/>
      </w:rPr>
    </w:pPr>
    <w:r w:rsidRPr="009E4B3B">
      <w:rPr>
        <w:rFonts w:ascii="Arial" w:hAnsi="Arial" w:cs="Arial"/>
        <w:color w:val="000000"/>
      </w:rPr>
      <w:t>GmbH &amp; Co. KG</w:t>
    </w:r>
  </w:p>
  <w:p w:rsidR="00D63FDF" w:rsidRPr="009E4B3B" w:rsidRDefault="00D63FDF" w:rsidP="00D63FDF">
    <w:pPr>
      <w:pStyle w:val="Kopfzeile"/>
      <w:tabs>
        <w:tab w:val="left" w:pos="6237"/>
      </w:tabs>
      <w:ind w:left="6237"/>
      <w:rPr>
        <w:rFonts w:ascii="Arial" w:hAnsi="Arial" w:cs="Arial"/>
        <w:color w:val="000000"/>
      </w:rPr>
    </w:pPr>
    <w:r w:rsidRPr="009E4B3B">
      <w:rPr>
        <w:rFonts w:ascii="Arial" w:hAnsi="Arial" w:cs="Arial"/>
        <w:color w:val="000000"/>
      </w:rPr>
      <w:t>Industriestraße 7</w:t>
    </w:r>
  </w:p>
  <w:p w:rsidR="00D63FDF" w:rsidRPr="009E4B3B" w:rsidRDefault="00D63FDF" w:rsidP="00D63FDF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  <w:color w:val="000000"/>
      </w:rPr>
    </w:pPr>
    <w:r w:rsidRPr="009E4B3B">
      <w:rPr>
        <w:rFonts w:ascii="Arial" w:hAnsi="Arial" w:cs="Arial"/>
        <w:color w:val="000000"/>
      </w:rPr>
      <w:t>D-65366 Geisenheim</w:t>
    </w:r>
  </w:p>
  <w:p w:rsidR="00D63FDF" w:rsidRPr="009E4B3B" w:rsidRDefault="00D63FDF" w:rsidP="00D63FDF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  <w:color w:val="000000"/>
      </w:rPr>
    </w:pPr>
  </w:p>
  <w:p w:rsidR="00D63FDF" w:rsidRPr="009E4B3B" w:rsidRDefault="00D63FDF" w:rsidP="00D63FDF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  <w:color w:val="000000"/>
      </w:rPr>
    </w:pPr>
    <w:r w:rsidRPr="009E4B3B">
      <w:rPr>
        <w:rFonts w:ascii="Arial" w:hAnsi="Arial" w:cs="Arial"/>
        <w:color w:val="000000"/>
      </w:rPr>
      <w:t xml:space="preserve">Tel.: +49 (0) 67 22 / 99 65 - </w:t>
    </w:r>
    <w:r w:rsidR="00634B94" w:rsidRPr="009E4B3B">
      <w:rPr>
        <w:rFonts w:ascii="Arial" w:hAnsi="Arial" w:cs="Arial"/>
        <w:color w:val="000000"/>
      </w:rPr>
      <w:t>1</w:t>
    </w:r>
    <w:r w:rsidRPr="009E4B3B">
      <w:rPr>
        <w:rFonts w:ascii="Arial" w:hAnsi="Arial" w:cs="Arial"/>
        <w:color w:val="000000"/>
      </w:rPr>
      <w:t>20</w:t>
    </w:r>
  </w:p>
  <w:p w:rsidR="00D63FDF" w:rsidRPr="009E4B3B" w:rsidRDefault="00D63FDF" w:rsidP="00D63FDF">
    <w:pPr>
      <w:pStyle w:val="Kopfzeile"/>
      <w:tabs>
        <w:tab w:val="clear" w:pos="9072"/>
        <w:tab w:val="left" w:pos="5812"/>
        <w:tab w:val="left" w:pos="6237"/>
        <w:tab w:val="right" w:pos="9214"/>
      </w:tabs>
      <w:ind w:left="6237" w:right="-286"/>
      <w:rPr>
        <w:rFonts w:ascii="Arial" w:hAnsi="Arial" w:cs="Arial"/>
        <w:color w:val="000000"/>
      </w:rPr>
    </w:pPr>
    <w:r w:rsidRPr="009E4B3B">
      <w:rPr>
        <w:rFonts w:ascii="Arial" w:hAnsi="Arial" w:cs="Arial"/>
        <w:color w:val="000000"/>
      </w:rPr>
      <w:t xml:space="preserve">Fax: +49 (0) 67 22 / 99 65 </w:t>
    </w:r>
    <w:r w:rsidR="00F35FA6">
      <w:rPr>
        <w:rFonts w:ascii="Arial" w:hAnsi="Arial" w:cs="Arial"/>
        <w:color w:val="000000"/>
      </w:rPr>
      <w:t>-</w:t>
    </w:r>
    <w:r w:rsidRPr="009E4B3B">
      <w:rPr>
        <w:rFonts w:ascii="Arial" w:hAnsi="Arial" w:cs="Arial"/>
        <w:color w:val="000000"/>
      </w:rPr>
      <w:t xml:space="preserve"> </w:t>
    </w:r>
    <w:r w:rsidR="00634B94" w:rsidRPr="009E4B3B">
      <w:rPr>
        <w:rFonts w:ascii="Arial" w:hAnsi="Arial" w:cs="Arial"/>
        <w:color w:val="000000"/>
      </w:rPr>
      <w:t>509</w:t>
    </w:r>
    <w:r w:rsidR="0060178A">
      <w:rPr>
        <w:rFonts w:ascii="Arial" w:hAnsi="Arial" w:cs="Arial"/>
        <w:color w:val="000000"/>
      </w:rPr>
      <w:br/>
      <w:t>E-Mail: dro@wachendorff.de</w:t>
    </w:r>
  </w:p>
  <w:p w:rsidR="00D63FDF" w:rsidRPr="00BE4A05" w:rsidRDefault="005053F6" w:rsidP="00D63FDF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  <w:color w:val="000000"/>
        <w:sz w:val="18"/>
        <w:szCs w:val="18"/>
      </w:rPr>
    </w:pPr>
    <w:r w:rsidRPr="00BE4A05">
      <w:rPr>
        <w:rFonts w:ascii="Arial" w:hAnsi="Arial" w:cs="Arial"/>
        <w:color w:val="000000"/>
        <w:sz w:val="18"/>
        <w:szCs w:val="18"/>
      </w:rPr>
      <w:t>www.wachendorff-prozesstechnik.de</w:t>
    </w:r>
  </w:p>
  <w:p w:rsidR="00D63FDF" w:rsidRPr="009E4B3B" w:rsidRDefault="00D63FDF" w:rsidP="005053F6">
    <w:pPr>
      <w:pStyle w:val="Kopfzeile"/>
      <w:tabs>
        <w:tab w:val="clear" w:pos="4536"/>
        <w:tab w:val="center" w:pos="-567"/>
        <w:tab w:val="left" w:pos="6237"/>
      </w:tabs>
      <w:ind w:left="6237"/>
      <w:rPr>
        <w:rFonts w:ascii="Arial" w:hAnsi="Arial" w:cs="Arial"/>
        <w:color w:val="000000"/>
      </w:rPr>
    </w:pPr>
    <w:r w:rsidRPr="009E4B3B">
      <w:rPr>
        <w:rFonts w:ascii="Arial" w:hAnsi="Arial" w:cs="Arial"/>
        <w:color w:val="000000"/>
      </w:rPr>
      <w:tab/>
    </w:r>
    <w:r w:rsidR="005053F6">
      <w:rPr>
        <w:rFonts w:ascii="Arial" w:hAnsi="Arial" w:cs="Arial"/>
        <w:color w:val="000000"/>
      </w:rPr>
      <w:br/>
    </w:r>
    <w:r w:rsidRPr="009E4B3B">
      <w:rPr>
        <w:rFonts w:ascii="Arial" w:hAnsi="Arial" w:cs="Arial"/>
        <w:color w:val="000000"/>
      </w:rPr>
      <w:t>Ansprechpartner</w:t>
    </w:r>
    <w:r w:rsidR="00F35FA6">
      <w:rPr>
        <w:rFonts w:ascii="Arial" w:hAnsi="Arial" w:cs="Arial"/>
        <w:color w:val="000000"/>
      </w:rPr>
      <w:t xml:space="preserve"> für Redaktionen</w:t>
    </w:r>
    <w:r w:rsidRPr="009E4B3B">
      <w:rPr>
        <w:rFonts w:ascii="Arial" w:hAnsi="Arial" w:cs="Arial"/>
        <w:color w:val="000000"/>
      </w:rPr>
      <w:t>:</w:t>
    </w:r>
  </w:p>
  <w:p w:rsidR="003A1925" w:rsidRDefault="00D63FDF" w:rsidP="00D63FDF">
    <w:pPr>
      <w:pStyle w:val="Kopfzeile"/>
      <w:tabs>
        <w:tab w:val="clear" w:pos="4536"/>
        <w:tab w:val="center" w:pos="-567"/>
        <w:tab w:val="left" w:pos="6237"/>
      </w:tabs>
      <w:ind w:left="-280"/>
      <w:rPr>
        <w:rFonts w:ascii="Arial" w:hAnsi="Arial" w:cs="Arial"/>
        <w:color w:val="000000"/>
        <w:lang w:val="fr-FR"/>
      </w:rPr>
    </w:pPr>
    <w:r w:rsidRPr="009E4B3B">
      <w:rPr>
        <w:rFonts w:ascii="Arial" w:hAnsi="Arial" w:cs="Arial"/>
        <w:color w:val="000000"/>
      </w:rPr>
      <w:tab/>
    </w:r>
    <w:r w:rsidRPr="009E4B3B">
      <w:rPr>
        <w:rFonts w:ascii="Arial" w:hAnsi="Arial" w:cs="Arial"/>
        <w:color w:val="000000"/>
        <w:lang w:val="fr-FR"/>
      </w:rPr>
      <w:t>Dirk Rott</w:t>
    </w:r>
  </w:p>
  <w:p w:rsidR="003A1925" w:rsidRDefault="003A1925" w:rsidP="00D63FDF">
    <w:pPr>
      <w:pStyle w:val="Kopfzeile"/>
      <w:tabs>
        <w:tab w:val="clear" w:pos="4536"/>
        <w:tab w:val="center" w:pos="-567"/>
        <w:tab w:val="left" w:pos="6237"/>
      </w:tabs>
      <w:ind w:left="-280"/>
      <w:rPr>
        <w:rFonts w:ascii="Arial" w:hAnsi="Arial" w:cs="Arial"/>
        <w:color w:val="000000"/>
        <w:lang w:val="fr-FR"/>
      </w:rPr>
    </w:pPr>
  </w:p>
  <w:p w:rsidR="005A0462" w:rsidRDefault="005A0462" w:rsidP="00D63FDF">
    <w:pPr>
      <w:pStyle w:val="Kopfzeile"/>
      <w:tabs>
        <w:tab w:val="clear" w:pos="4536"/>
        <w:tab w:val="center" w:pos="-567"/>
        <w:tab w:val="left" w:pos="6237"/>
      </w:tabs>
      <w:ind w:left="-280"/>
      <w:rPr>
        <w:rFonts w:ascii="Arial" w:hAnsi="Arial" w:cs="Arial"/>
        <w:color w:val="000000"/>
        <w:lang w:val="fr-FR"/>
      </w:rPr>
    </w:pPr>
    <w:r>
      <w:rPr>
        <w:rFonts w:ascii="Arial" w:hAnsi="Arial" w:cs="Arial"/>
        <w:color w:val="000000"/>
        <w:lang w:val="fr-FR"/>
      </w:rPr>
      <w:tab/>
      <w:t xml:space="preserve">Geisenheim, </w:t>
    </w:r>
    <w:r w:rsidR="00F56D84">
      <w:rPr>
        <w:rFonts w:ascii="Arial" w:hAnsi="Arial" w:cs="Arial"/>
        <w:color w:val="000000"/>
        <w:lang w:val="fr-FR"/>
      </w:rPr>
      <w:t>0</w:t>
    </w:r>
    <w:r w:rsidR="00456491">
      <w:rPr>
        <w:rFonts w:ascii="Arial" w:hAnsi="Arial" w:cs="Arial"/>
        <w:color w:val="000000"/>
        <w:lang w:val="fr-FR"/>
      </w:rPr>
      <w:t>2</w:t>
    </w:r>
    <w:r w:rsidR="00F56D84">
      <w:rPr>
        <w:rFonts w:ascii="Arial" w:hAnsi="Arial" w:cs="Arial"/>
        <w:color w:val="000000"/>
        <w:lang w:val="fr-FR"/>
      </w:rPr>
      <w:t>.0</w:t>
    </w:r>
    <w:r w:rsidR="00456491">
      <w:rPr>
        <w:rFonts w:ascii="Arial" w:hAnsi="Arial" w:cs="Arial"/>
        <w:color w:val="000000"/>
        <w:lang w:val="fr-FR"/>
      </w:rPr>
      <w:t>9</w:t>
    </w:r>
    <w:r w:rsidR="004D7C32">
      <w:rPr>
        <w:rFonts w:ascii="Arial" w:hAnsi="Arial" w:cs="Arial"/>
        <w:color w:val="000000"/>
        <w:lang w:val="fr-FR"/>
      </w:rPr>
      <w:t>.</w:t>
    </w:r>
    <w:r>
      <w:rPr>
        <w:rFonts w:ascii="Arial" w:hAnsi="Arial" w:cs="Arial"/>
        <w:color w:val="000000"/>
        <w:lang w:val="fr-FR"/>
      </w:rPr>
      <w:t>20</w:t>
    </w:r>
    <w:r w:rsidR="0050774E">
      <w:rPr>
        <w:rFonts w:ascii="Arial" w:hAnsi="Arial" w:cs="Arial"/>
        <w:color w:val="000000"/>
        <w:lang w:val="fr-FR"/>
      </w:rPr>
      <w:t>1</w:t>
    </w:r>
    <w:r w:rsidR="00456491">
      <w:rPr>
        <w:rFonts w:ascii="Arial" w:hAnsi="Arial" w:cs="Arial"/>
        <w:color w:val="000000"/>
        <w:lang w:val="fr-FR"/>
      </w:rPr>
      <w:t>5</w:t>
    </w:r>
  </w:p>
  <w:p w:rsidR="00F35FA6" w:rsidRDefault="00F35FA6" w:rsidP="00D63FDF">
    <w:pPr>
      <w:pStyle w:val="Kopfzeile"/>
      <w:tabs>
        <w:tab w:val="clear" w:pos="4536"/>
        <w:tab w:val="center" w:pos="-567"/>
        <w:tab w:val="left" w:pos="6237"/>
      </w:tabs>
      <w:ind w:left="-280"/>
      <w:rPr>
        <w:rFonts w:ascii="Arial" w:hAnsi="Arial" w:cs="Arial"/>
        <w:color w:val="000000"/>
        <w:lang w:val="fr-FR"/>
      </w:rPr>
    </w:pPr>
  </w:p>
  <w:p w:rsidR="00F35FA6" w:rsidRPr="009E4B3B" w:rsidRDefault="00F35FA6" w:rsidP="00D63FDF">
    <w:pPr>
      <w:pStyle w:val="Kopfzeile"/>
      <w:tabs>
        <w:tab w:val="clear" w:pos="4536"/>
        <w:tab w:val="center" w:pos="-567"/>
        <w:tab w:val="left" w:pos="6237"/>
      </w:tabs>
      <w:ind w:left="-280"/>
      <w:rPr>
        <w:rFonts w:ascii="Arial" w:hAnsi="Arial" w:cs="Arial"/>
        <w:b/>
        <w:bCs/>
        <w:color w:val="000000"/>
        <w:lang w:val="fr-FR"/>
      </w:rPr>
    </w:pPr>
  </w:p>
  <w:p w:rsidR="00D63FDF" w:rsidRPr="00D63FDF" w:rsidRDefault="00D63FD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A2015"/>
    <w:multiLevelType w:val="hybridMultilevel"/>
    <w:tmpl w:val="D8DCF1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E73AA3"/>
    <w:multiLevelType w:val="hybridMultilevel"/>
    <w:tmpl w:val="DC2C058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C86624"/>
    <w:multiLevelType w:val="hybridMultilevel"/>
    <w:tmpl w:val="6F1ABEF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173749C"/>
    <w:multiLevelType w:val="hybridMultilevel"/>
    <w:tmpl w:val="B5AAB1FA"/>
    <w:lvl w:ilvl="0" w:tplc="F7448C88">
      <w:start w:val="1"/>
      <w:numFmt w:val="bullet"/>
      <w:lvlText w:val=""/>
      <w:lvlJc w:val="left"/>
      <w:pPr>
        <w:tabs>
          <w:tab w:val="num" w:pos="700"/>
        </w:tabs>
        <w:ind w:left="0" w:firstLine="34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7C0744B"/>
    <w:multiLevelType w:val="hybridMultilevel"/>
    <w:tmpl w:val="827083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A86"/>
    <w:rsid w:val="000530FB"/>
    <w:rsid w:val="00115A83"/>
    <w:rsid w:val="00190C78"/>
    <w:rsid w:val="001C26B9"/>
    <w:rsid w:val="0023699F"/>
    <w:rsid w:val="00255A44"/>
    <w:rsid w:val="002B1BC4"/>
    <w:rsid w:val="002B5754"/>
    <w:rsid w:val="003428A6"/>
    <w:rsid w:val="00342E75"/>
    <w:rsid w:val="003832DC"/>
    <w:rsid w:val="003A1925"/>
    <w:rsid w:val="003E5E9F"/>
    <w:rsid w:val="00427616"/>
    <w:rsid w:val="00433672"/>
    <w:rsid w:val="004445C2"/>
    <w:rsid w:val="00454FF9"/>
    <w:rsid w:val="00456491"/>
    <w:rsid w:val="00462E35"/>
    <w:rsid w:val="0046487E"/>
    <w:rsid w:val="0047310A"/>
    <w:rsid w:val="004D7C32"/>
    <w:rsid w:val="004F28D8"/>
    <w:rsid w:val="005029A5"/>
    <w:rsid w:val="005053F6"/>
    <w:rsid w:val="0050774E"/>
    <w:rsid w:val="00511606"/>
    <w:rsid w:val="00534DF1"/>
    <w:rsid w:val="005725EA"/>
    <w:rsid w:val="005A0462"/>
    <w:rsid w:val="005C6FC4"/>
    <w:rsid w:val="00600D63"/>
    <w:rsid w:val="0060178A"/>
    <w:rsid w:val="00605457"/>
    <w:rsid w:val="00613149"/>
    <w:rsid w:val="00623F9E"/>
    <w:rsid w:val="00634B94"/>
    <w:rsid w:val="006471F7"/>
    <w:rsid w:val="006818E9"/>
    <w:rsid w:val="006C3424"/>
    <w:rsid w:val="006D0AD3"/>
    <w:rsid w:val="007058EF"/>
    <w:rsid w:val="007262F0"/>
    <w:rsid w:val="00783C80"/>
    <w:rsid w:val="007932C1"/>
    <w:rsid w:val="00796EA0"/>
    <w:rsid w:val="007A6933"/>
    <w:rsid w:val="007B40DE"/>
    <w:rsid w:val="007D2336"/>
    <w:rsid w:val="007E352B"/>
    <w:rsid w:val="007F0370"/>
    <w:rsid w:val="008008ED"/>
    <w:rsid w:val="00805576"/>
    <w:rsid w:val="008175DE"/>
    <w:rsid w:val="0082450B"/>
    <w:rsid w:val="00840984"/>
    <w:rsid w:val="0085200C"/>
    <w:rsid w:val="00885F63"/>
    <w:rsid w:val="008A08B8"/>
    <w:rsid w:val="00907885"/>
    <w:rsid w:val="00926AC8"/>
    <w:rsid w:val="00937E41"/>
    <w:rsid w:val="009730ED"/>
    <w:rsid w:val="00992AD8"/>
    <w:rsid w:val="009C53FD"/>
    <w:rsid w:val="009C5A82"/>
    <w:rsid w:val="009D389D"/>
    <w:rsid w:val="009E4B3B"/>
    <w:rsid w:val="00A12BB3"/>
    <w:rsid w:val="00A670E2"/>
    <w:rsid w:val="00A7596D"/>
    <w:rsid w:val="00A76525"/>
    <w:rsid w:val="00A84779"/>
    <w:rsid w:val="00A95885"/>
    <w:rsid w:val="00AA530D"/>
    <w:rsid w:val="00AC556E"/>
    <w:rsid w:val="00BE4A05"/>
    <w:rsid w:val="00C10A39"/>
    <w:rsid w:val="00C4425C"/>
    <w:rsid w:val="00C81AAA"/>
    <w:rsid w:val="00C9438A"/>
    <w:rsid w:val="00D63FDF"/>
    <w:rsid w:val="00DB7F51"/>
    <w:rsid w:val="00DC1A86"/>
    <w:rsid w:val="00DD2F9E"/>
    <w:rsid w:val="00DF4CCB"/>
    <w:rsid w:val="00E0661B"/>
    <w:rsid w:val="00E41C7E"/>
    <w:rsid w:val="00E4543E"/>
    <w:rsid w:val="00E93CD8"/>
    <w:rsid w:val="00EB3162"/>
    <w:rsid w:val="00EB7F22"/>
    <w:rsid w:val="00F02462"/>
    <w:rsid w:val="00F02622"/>
    <w:rsid w:val="00F35FA6"/>
    <w:rsid w:val="00F3777A"/>
    <w:rsid w:val="00F454FB"/>
    <w:rsid w:val="00F45932"/>
    <w:rsid w:val="00F46A5C"/>
    <w:rsid w:val="00F56D84"/>
    <w:rsid w:val="00F706D5"/>
    <w:rsid w:val="00F717AF"/>
    <w:rsid w:val="00F85D7C"/>
    <w:rsid w:val="00F86CCB"/>
    <w:rsid w:val="00F97346"/>
    <w:rsid w:val="00FD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174D4CB1-0229-41D1-A213-6B2EAFACB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45932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4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 w:cs="Arial"/>
      <w:b/>
      <w:bCs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  <w:sz w:val="28"/>
    </w:rPr>
  </w:style>
  <w:style w:type="paragraph" w:styleId="berschrift5">
    <w:name w:val="heading 5"/>
    <w:basedOn w:val="Standard"/>
    <w:next w:val="Standard"/>
    <w:qFormat/>
    <w:rsid w:val="00600D6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Arial" w:hAnsi="Arial"/>
      <w:sz w:val="24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Pr>
      <w:rFonts w:ascii="Arial" w:hAnsi="Arial" w:cs="Arial"/>
      <w:sz w:val="18"/>
      <w:szCs w:val="17"/>
    </w:rPr>
  </w:style>
  <w:style w:type="paragraph" w:styleId="Textkrper3">
    <w:name w:val="Body Text 3"/>
    <w:basedOn w:val="Standard"/>
    <w:rPr>
      <w:rFonts w:ascii="Arial" w:hAnsi="Arial" w:cs="Arial"/>
      <w:sz w:val="16"/>
    </w:rPr>
  </w:style>
  <w:style w:type="paragraph" w:styleId="StandardWeb">
    <w:name w:val="Normal (Web)"/>
    <w:basedOn w:val="Standard"/>
    <w:rsid w:val="005A0462"/>
    <w:pPr>
      <w:spacing w:before="100" w:beforeAutospacing="1" w:after="100" w:afterAutospacing="1"/>
    </w:pPr>
    <w:rPr>
      <w:sz w:val="24"/>
      <w:szCs w:val="24"/>
    </w:rPr>
  </w:style>
  <w:style w:type="character" w:customStyle="1" w:styleId="messedate">
    <w:name w:val="messedate"/>
    <w:basedOn w:val="Absatz-Standardschriftart"/>
    <w:rsid w:val="004D7C32"/>
  </w:style>
  <w:style w:type="character" w:styleId="BesuchterHyperlink">
    <w:name w:val="FollowedHyperlink"/>
    <w:basedOn w:val="Absatz-Standardschriftart"/>
    <w:rsid w:val="004D7C3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wachendorff-prozesstechnik.de/talk2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20431-4FDE-4ABF-BACE-3E89E6DA0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Zähler/Tachometer PAXI</vt:lpstr>
    </vt:vector>
  </TitlesOfParts>
  <Company>.</Company>
  <LinksUpToDate>false</LinksUpToDate>
  <CharactersWithSpaces>2597</CharactersWithSpaces>
  <SharedDoc>false</SharedDoc>
  <HLinks>
    <vt:vector size="6" baseType="variant">
      <vt:variant>
        <vt:i4>2490427</vt:i4>
      </vt:variant>
      <vt:variant>
        <vt:i4>0</vt:i4>
      </vt:variant>
      <vt:variant>
        <vt:i4>0</vt:i4>
      </vt:variant>
      <vt:variant>
        <vt:i4>5</vt:i4>
      </vt:variant>
      <vt:variant>
        <vt:lpwstr>http://www.wachendorff-prozesstechnik.de/talk2m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Zähler/Tachometer PAXI</dc:title>
  <dc:subject/>
  <dc:creator>.</dc:creator>
  <cp:keywords/>
  <cp:lastModifiedBy>Dirk Rott</cp:lastModifiedBy>
  <cp:revision>4</cp:revision>
  <cp:lastPrinted>2014-01-30T10:17:00Z</cp:lastPrinted>
  <dcterms:created xsi:type="dcterms:W3CDTF">2015-09-02T08:12:00Z</dcterms:created>
  <dcterms:modified xsi:type="dcterms:W3CDTF">2015-09-02T08:30:00Z</dcterms:modified>
</cp:coreProperties>
</file>