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778" w:rsidRDefault="00F62778" w:rsidP="003043AB">
      <w:pPr>
        <w:spacing w:line="276" w:lineRule="auto"/>
        <w:ind w:right="2552"/>
        <w:rPr>
          <w:rFonts w:ascii="Arial" w:eastAsia="Times New Roman" w:hAnsi="Arial" w:cs="Arial"/>
          <w:b/>
          <w:snapToGrid w:val="0"/>
          <w:sz w:val="28"/>
          <w:szCs w:val="28"/>
          <w:lang w:eastAsia="de-DE"/>
        </w:rPr>
      </w:pPr>
      <w:r>
        <w:rPr>
          <w:rFonts w:ascii="Arial" w:eastAsia="Times New Roman" w:hAnsi="Arial" w:cs="Arial"/>
          <w:b/>
          <w:snapToGrid w:val="0"/>
          <w:sz w:val="28"/>
          <w:szCs w:val="28"/>
          <w:lang w:eastAsia="de-DE"/>
        </w:rPr>
        <w:t>Nachhaltigkeit schwarz auf weiß: DAW gewinnt VCI-Preis</w:t>
      </w:r>
    </w:p>
    <w:p w:rsidR="00F62778" w:rsidRDefault="00F62778" w:rsidP="003043AB">
      <w:pPr>
        <w:spacing w:line="276" w:lineRule="auto"/>
        <w:ind w:right="2552"/>
        <w:rPr>
          <w:rFonts w:cs="Arial"/>
          <w:b/>
          <w:sz w:val="24"/>
        </w:rPr>
      </w:pPr>
    </w:p>
    <w:p w:rsidR="003043AB" w:rsidRPr="00F62778" w:rsidRDefault="003043AB" w:rsidP="003043AB">
      <w:pPr>
        <w:spacing w:line="276" w:lineRule="auto"/>
        <w:ind w:right="2552"/>
        <w:rPr>
          <w:rFonts w:cs="Arial"/>
          <w:b/>
          <w:sz w:val="24"/>
        </w:rPr>
      </w:pPr>
      <w:r w:rsidRPr="00F62778">
        <w:rPr>
          <w:rFonts w:cs="Arial"/>
          <w:b/>
          <w:sz w:val="24"/>
        </w:rPr>
        <w:t xml:space="preserve">Nachhaltigkeitsdatenblatt mit Responsible Care Preis 2018 ausgezeichnet </w:t>
      </w:r>
    </w:p>
    <w:p w:rsidR="009E2179" w:rsidRDefault="009E2179" w:rsidP="00CA3ADF">
      <w:pPr>
        <w:spacing w:line="276" w:lineRule="auto"/>
        <w:ind w:right="2552"/>
        <w:rPr>
          <w:rFonts w:cs="Arial"/>
          <w:b/>
          <w:sz w:val="24"/>
        </w:rPr>
      </w:pPr>
    </w:p>
    <w:p w:rsidR="006F11A3" w:rsidRPr="00DB74D8" w:rsidRDefault="00F31E86" w:rsidP="00DB74D8">
      <w:pPr>
        <w:spacing w:line="276" w:lineRule="auto"/>
        <w:ind w:right="2126"/>
        <w:rPr>
          <w:rFonts w:cs="Calibri"/>
          <w:b/>
        </w:rPr>
      </w:pPr>
      <w:r w:rsidRPr="00DB74D8">
        <w:rPr>
          <w:rFonts w:cs="Arial"/>
          <w:b/>
        </w:rPr>
        <w:t xml:space="preserve">Ober-Ramstadt, </w:t>
      </w:r>
      <w:r w:rsidR="00F62778" w:rsidRPr="00DB74D8">
        <w:rPr>
          <w:rFonts w:cs="Arial"/>
          <w:b/>
        </w:rPr>
        <w:t>3</w:t>
      </w:r>
      <w:r w:rsidR="007211CF" w:rsidRPr="00DB74D8">
        <w:rPr>
          <w:rFonts w:cs="Arial"/>
          <w:b/>
        </w:rPr>
        <w:t xml:space="preserve">. </w:t>
      </w:r>
      <w:r w:rsidR="00F62778" w:rsidRPr="00DB74D8">
        <w:rPr>
          <w:rFonts w:cs="Arial"/>
          <w:b/>
        </w:rPr>
        <w:t xml:space="preserve">September </w:t>
      </w:r>
      <w:r w:rsidR="007211CF" w:rsidRPr="00DB74D8">
        <w:rPr>
          <w:rFonts w:cs="Arial"/>
          <w:b/>
        </w:rPr>
        <w:t>2018</w:t>
      </w:r>
      <w:r w:rsidRPr="00DB74D8">
        <w:rPr>
          <w:rFonts w:cs="Arial"/>
          <w:b/>
        </w:rPr>
        <w:t xml:space="preserve"> (DAW) </w:t>
      </w:r>
      <w:r w:rsidR="003F3C91" w:rsidRPr="00DB74D8">
        <w:rPr>
          <w:rFonts w:cs="Arial"/>
          <w:b/>
        </w:rPr>
        <w:t>–</w:t>
      </w:r>
      <w:r w:rsidRPr="00DB74D8">
        <w:rPr>
          <w:rFonts w:cs="Arial"/>
          <w:b/>
        </w:rPr>
        <w:t xml:space="preserve"> </w:t>
      </w:r>
      <w:r w:rsidR="008B61B1">
        <w:rPr>
          <w:rFonts w:cs="Arial"/>
          <w:b/>
        </w:rPr>
        <w:t xml:space="preserve">Der </w:t>
      </w:r>
      <w:r w:rsidR="00F202C5">
        <w:rPr>
          <w:rFonts w:cs="Calibri"/>
          <w:b/>
        </w:rPr>
        <w:t xml:space="preserve">Responsible </w:t>
      </w:r>
      <w:r w:rsidR="00444A41" w:rsidRPr="00DB74D8">
        <w:rPr>
          <w:rFonts w:cs="Calibri"/>
          <w:b/>
        </w:rPr>
        <w:t xml:space="preserve">Care-Wettbewerb des VCI,  der zur kontinuierlichen Verbesserung von Gesundheitsschutz, Umweltschutz und Sicherheit in den Unternehmen der chemischen Industrie beitragen soll, stand </w:t>
      </w:r>
      <w:r w:rsidR="008B61B1">
        <w:rPr>
          <w:rFonts w:cs="Calibri"/>
          <w:b/>
        </w:rPr>
        <w:t xml:space="preserve">in diesem Jahr </w:t>
      </w:r>
      <w:r w:rsidR="00444A41" w:rsidRPr="00DB74D8">
        <w:rPr>
          <w:rFonts w:cs="Calibri"/>
          <w:b/>
        </w:rPr>
        <w:t xml:space="preserve">ganz unter dem Motto </w:t>
      </w:r>
      <w:r w:rsidR="006F11A3" w:rsidRPr="00DB74D8">
        <w:rPr>
          <w:rFonts w:cs="Calibri"/>
          <w:b/>
        </w:rPr>
        <w:t>"Unser Beitrag z</w:t>
      </w:r>
      <w:r w:rsidR="00444A41" w:rsidRPr="00DB74D8">
        <w:rPr>
          <w:rFonts w:cs="Calibri"/>
          <w:b/>
        </w:rPr>
        <w:t>u den UN-Nachhaltigkeitszielen".</w:t>
      </w:r>
      <w:r w:rsidR="00DB74D8">
        <w:rPr>
          <w:rFonts w:cs="Calibri"/>
          <w:b/>
        </w:rPr>
        <w:t xml:space="preserve"> Der Baufarbenhersteller </w:t>
      </w:r>
      <w:r w:rsidR="006F11A3" w:rsidRPr="00DB74D8">
        <w:rPr>
          <w:rFonts w:cs="Calibri"/>
          <w:b/>
        </w:rPr>
        <w:t xml:space="preserve">DAW </w:t>
      </w:r>
      <w:r w:rsidR="00DB74D8">
        <w:rPr>
          <w:rFonts w:cs="Calibri"/>
          <w:b/>
        </w:rPr>
        <w:t xml:space="preserve">SE </w:t>
      </w:r>
      <w:r w:rsidR="00465B9C">
        <w:rPr>
          <w:rFonts w:cs="Calibri"/>
          <w:b/>
        </w:rPr>
        <w:t xml:space="preserve">(Caparol/Alpina) </w:t>
      </w:r>
      <w:r w:rsidR="006F11A3" w:rsidRPr="00DB74D8">
        <w:rPr>
          <w:rFonts w:cs="Calibri"/>
          <w:b/>
        </w:rPr>
        <w:t xml:space="preserve">konnte die Jury </w:t>
      </w:r>
      <w:r w:rsidR="00444A41" w:rsidRPr="00DB74D8">
        <w:rPr>
          <w:rFonts w:cs="Calibri"/>
          <w:b/>
        </w:rPr>
        <w:t xml:space="preserve">gleich mit zwei </w:t>
      </w:r>
      <w:r w:rsidR="00F62778" w:rsidRPr="00DB74D8">
        <w:rPr>
          <w:rFonts w:cs="Calibri"/>
          <w:b/>
        </w:rPr>
        <w:t>W</w:t>
      </w:r>
      <w:r w:rsidR="006F11A3" w:rsidRPr="00DB74D8">
        <w:rPr>
          <w:rFonts w:cs="Calibri"/>
          <w:b/>
        </w:rPr>
        <w:t xml:space="preserve">ettbewerbsbeiträgen überzeugen und wurde am 29. August in Wiesbaden </w:t>
      </w:r>
      <w:r w:rsidR="00392509">
        <w:rPr>
          <w:rFonts w:cs="Calibri"/>
          <w:b/>
        </w:rPr>
        <w:t xml:space="preserve">vom VCI Landesverband Hessen </w:t>
      </w:r>
      <w:r w:rsidR="006F11A3" w:rsidRPr="00DB74D8">
        <w:rPr>
          <w:rFonts w:cs="Calibri"/>
          <w:b/>
        </w:rPr>
        <w:t xml:space="preserve">mit dem ersten Platz für die Projekte </w:t>
      </w:r>
      <w:r w:rsidR="00F62778" w:rsidRPr="00DB74D8">
        <w:rPr>
          <w:rFonts w:cs="Calibri"/>
          <w:b/>
        </w:rPr>
        <w:t>„</w:t>
      </w:r>
      <w:r w:rsidR="006F11A3" w:rsidRPr="00DB74D8">
        <w:rPr>
          <w:rFonts w:cs="Calibri"/>
          <w:b/>
        </w:rPr>
        <w:t>Nachhaltigkeitsdatenblatt</w:t>
      </w:r>
      <w:r w:rsidR="00F62778" w:rsidRPr="00DB74D8">
        <w:rPr>
          <w:rFonts w:cs="Calibri"/>
          <w:b/>
        </w:rPr>
        <w:t>“</w:t>
      </w:r>
      <w:r w:rsidR="006F11A3" w:rsidRPr="00DB74D8">
        <w:rPr>
          <w:rFonts w:cs="Calibri"/>
          <w:b/>
        </w:rPr>
        <w:t xml:space="preserve"> und </w:t>
      </w:r>
      <w:r w:rsidR="00F62778" w:rsidRPr="00DB74D8">
        <w:rPr>
          <w:rFonts w:cs="Calibri"/>
          <w:b/>
        </w:rPr>
        <w:t>„</w:t>
      </w:r>
      <w:r w:rsidR="006F11A3" w:rsidRPr="00DB74D8">
        <w:rPr>
          <w:rFonts w:cs="Calibri"/>
          <w:b/>
        </w:rPr>
        <w:t>PEF</w:t>
      </w:r>
      <w:r w:rsidR="00F62778" w:rsidRPr="00DB74D8">
        <w:rPr>
          <w:rFonts w:cs="Calibri"/>
          <w:b/>
        </w:rPr>
        <w:t>“ (</w:t>
      </w:r>
      <w:proofErr w:type="spellStart"/>
      <w:r w:rsidR="00F62778" w:rsidRPr="00DB74D8">
        <w:rPr>
          <w:rFonts w:cs="Calibri"/>
          <w:b/>
        </w:rPr>
        <w:t>Product</w:t>
      </w:r>
      <w:proofErr w:type="spellEnd"/>
      <w:r w:rsidR="00F62778" w:rsidRPr="00DB74D8">
        <w:rPr>
          <w:rFonts w:cs="Calibri"/>
          <w:b/>
        </w:rPr>
        <w:t xml:space="preserve">-Environmental-Footprint) </w:t>
      </w:r>
      <w:r w:rsidR="006F11A3" w:rsidRPr="00DB74D8">
        <w:rPr>
          <w:rFonts w:cs="Calibri"/>
          <w:b/>
        </w:rPr>
        <w:t>ausgezeichnet.</w:t>
      </w:r>
    </w:p>
    <w:p w:rsidR="008B61B1" w:rsidRPr="00444A41" w:rsidRDefault="008B61B1" w:rsidP="00444A41">
      <w:pPr>
        <w:spacing w:line="276" w:lineRule="auto"/>
        <w:ind w:right="2126"/>
        <w:rPr>
          <w:rFonts w:cs="Calibri"/>
        </w:rPr>
      </w:pPr>
    </w:p>
    <w:p w:rsidR="00F202C5" w:rsidRPr="00F202C5" w:rsidRDefault="00F202C5" w:rsidP="00F62778">
      <w:pPr>
        <w:spacing w:line="276" w:lineRule="auto"/>
        <w:ind w:right="2126"/>
        <w:rPr>
          <w:rFonts w:cs="Calibri"/>
          <w:b/>
        </w:rPr>
      </w:pPr>
      <w:r w:rsidRPr="00F202C5">
        <w:rPr>
          <w:rFonts w:cs="Calibri"/>
          <w:b/>
        </w:rPr>
        <w:t>Branchenstandard Nachhaltigkeitsdatenblatt</w:t>
      </w:r>
    </w:p>
    <w:p w:rsidR="00F202C5" w:rsidRDefault="00F202C5" w:rsidP="00F62778">
      <w:pPr>
        <w:spacing w:line="276" w:lineRule="auto"/>
        <w:ind w:right="2126"/>
        <w:rPr>
          <w:rFonts w:cs="Calibri"/>
        </w:rPr>
      </w:pPr>
    </w:p>
    <w:p w:rsidR="00F62778" w:rsidRPr="00F62778" w:rsidRDefault="00F62778" w:rsidP="00F62778">
      <w:pPr>
        <w:spacing w:line="276" w:lineRule="auto"/>
        <w:ind w:right="2126"/>
        <w:rPr>
          <w:rFonts w:cs="Calibri"/>
        </w:rPr>
      </w:pPr>
      <w:r w:rsidRPr="00F62778">
        <w:rPr>
          <w:rFonts w:cs="Calibri"/>
        </w:rPr>
        <w:t xml:space="preserve">Die Bedeutung der nachhaltigen Gebäudezertifizierung wächst stetig und führt zu einer großen Nachfrage nach geeigneten Produkten und zertifizierungsrelevanten Informationen. Ein zertifiziertes Gebäude garantiert einen sehr hohen Standard hinsichtlich emissionsarmer Innenräume und umweltschonender Materialien sowie eine lückenlose Dokumentation über die eingesetzten Baustoffe. Dies erhöht auch die Vermarktungschancen der Gebäude und macht eine Zertifizierung für Investoren attraktiv. </w:t>
      </w:r>
    </w:p>
    <w:p w:rsidR="00F62778" w:rsidRPr="00F62778" w:rsidRDefault="00F62778" w:rsidP="00F62778">
      <w:pPr>
        <w:spacing w:line="276" w:lineRule="auto"/>
        <w:ind w:right="2126"/>
        <w:rPr>
          <w:rFonts w:cs="Calibri"/>
        </w:rPr>
      </w:pPr>
      <w:r w:rsidRPr="00F62778">
        <w:rPr>
          <w:rFonts w:cs="Calibri"/>
        </w:rPr>
        <w:t xml:space="preserve"> </w:t>
      </w:r>
    </w:p>
    <w:p w:rsidR="00F62778" w:rsidRPr="00F62778" w:rsidRDefault="00F62778" w:rsidP="00F62778">
      <w:pPr>
        <w:spacing w:line="276" w:lineRule="auto"/>
        <w:ind w:right="2126"/>
        <w:rPr>
          <w:rFonts w:cs="Calibri"/>
        </w:rPr>
      </w:pPr>
      <w:r w:rsidRPr="00F62778">
        <w:rPr>
          <w:rFonts w:cs="Calibri"/>
        </w:rPr>
        <w:t>Die DAW</w:t>
      </w:r>
      <w:r w:rsidR="00DB74D8">
        <w:rPr>
          <w:rFonts w:cs="Calibri"/>
        </w:rPr>
        <w:t xml:space="preserve"> hat diesen Trend früh erkannt und bereits im Jahr 2012 </w:t>
      </w:r>
      <w:r w:rsidRPr="00F62778">
        <w:rPr>
          <w:rFonts w:cs="Calibri"/>
        </w:rPr>
        <w:t>zur Fach</w:t>
      </w:r>
      <w:r w:rsidR="00DB74D8">
        <w:rPr>
          <w:rFonts w:cs="Calibri"/>
        </w:rPr>
        <w:t xml:space="preserve">messe „Farbe - Ausbau &amp; Fassade“ </w:t>
      </w:r>
      <w:r w:rsidRPr="00F62778">
        <w:rPr>
          <w:rFonts w:cs="Calibri"/>
        </w:rPr>
        <w:t xml:space="preserve"> mit dem Nachha</w:t>
      </w:r>
      <w:r w:rsidR="00DB74D8">
        <w:rPr>
          <w:rFonts w:cs="Calibri"/>
        </w:rPr>
        <w:t>ltigkeitsdatenblatt (NDB) ein</w:t>
      </w:r>
      <w:r w:rsidRPr="00F62778">
        <w:rPr>
          <w:rFonts w:cs="Calibri"/>
        </w:rPr>
        <w:t xml:space="preserve"> neuartiges Dokument präsentiert, das Planern und Fachhandwerkern produktspezifische Informationen bietet, die für die bekanntesten Zertifizierungssysteme DGNB, LEED, BNB und BREEAM benötigt werden. </w:t>
      </w:r>
    </w:p>
    <w:p w:rsidR="00F62778" w:rsidRPr="00F62778" w:rsidRDefault="00F62778" w:rsidP="00F62778">
      <w:pPr>
        <w:spacing w:line="276" w:lineRule="auto"/>
        <w:ind w:right="2126"/>
        <w:rPr>
          <w:rFonts w:cs="Calibri"/>
        </w:rPr>
      </w:pPr>
      <w:r w:rsidRPr="00F62778">
        <w:rPr>
          <w:rFonts w:cs="Calibri"/>
        </w:rPr>
        <w:t xml:space="preserve"> </w:t>
      </w:r>
    </w:p>
    <w:p w:rsidR="00F62778" w:rsidRPr="00F62778" w:rsidRDefault="00F62778" w:rsidP="00F62778">
      <w:pPr>
        <w:spacing w:line="276" w:lineRule="auto"/>
        <w:ind w:right="2126"/>
        <w:rPr>
          <w:rFonts w:cs="Calibri"/>
        </w:rPr>
      </w:pPr>
      <w:r w:rsidRPr="00F62778">
        <w:rPr>
          <w:rFonts w:cs="Calibri"/>
        </w:rPr>
        <w:t>Bis zur Einführung des Nachhaltigkeitsdatenblatts war es häufig erforderlich, die nötigen Informationen in verschiedenen Quellen wie Technischen Produktinformationen und Sicherheitsdatenblättern zu suchen oder individuelle Anfragen an die Hersteller zu richten</w:t>
      </w:r>
      <w:r w:rsidR="00DB74D8">
        <w:rPr>
          <w:rFonts w:cs="Calibri"/>
        </w:rPr>
        <w:t>.</w:t>
      </w:r>
      <w:r w:rsidRPr="00F62778">
        <w:rPr>
          <w:rFonts w:cs="Calibri"/>
        </w:rPr>
        <w:t xml:space="preserve"> </w:t>
      </w:r>
    </w:p>
    <w:p w:rsidR="00F62778" w:rsidRPr="00F62778" w:rsidRDefault="00F62778" w:rsidP="00F62778">
      <w:pPr>
        <w:spacing w:line="276" w:lineRule="auto"/>
        <w:ind w:right="2126"/>
        <w:rPr>
          <w:rFonts w:cs="Calibri"/>
        </w:rPr>
      </w:pPr>
      <w:r w:rsidRPr="00F62778">
        <w:rPr>
          <w:rFonts w:cs="Calibri"/>
        </w:rPr>
        <w:t xml:space="preserve"> </w:t>
      </w:r>
    </w:p>
    <w:p w:rsidR="00F62778" w:rsidRPr="00F62778" w:rsidRDefault="00F62778" w:rsidP="00F62778">
      <w:pPr>
        <w:spacing w:line="276" w:lineRule="auto"/>
        <w:ind w:right="2126"/>
        <w:rPr>
          <w:rFonts w:cs="Calibri"/>
        </w:rPr>
      </w:pPr>
      <w:r w:rsidRPr="00F62778">
        <w:rPr>
          <w:rFonts w:cs="Calibri"/>
        </w:rPr>
        <w:t xml:space="preserve">Das Nachhaltigkeitsdatenblatt war bei seiner Vorstellung im Jahr 2012 einzigartig am Markt und hat sich seit dieser Zeit zum Branchenstandard entwickelt, um zielgerichtete </w:t>
      </w:r>
      <w:r w:rsidRPr="00F62778">
        <w:rPr>
          <w:rFonts w:cs="Calibri"/>
        </w:rPr>
        <w:lastRenderedPageBreak/>
        <w:t xml:space="preserve">Informationen für die Gebäudezertifizierung ohne großen Rechercheaufwand zu kommunizieren. </w:t>
      </w:r>
    </w:p>
    <w:p w:rsidR="00F62778" w:rsidRPr="00F62778" w:rsidRDefault="00F62778" w:rsidP="00F62778">
      <w:pPr>
        <w:spacing w:line="276" w:lineRule="auto"/>
        <w:ind w:right="2126"/>
        <w:rPr>
          <w:rFonts w:cs="Calibri"/>
        </w:rPr>
      </w:pPr>
      <w:r w:rsidRPr="00F62778">
        <w:rPr>
          <w:rFonts w:cs="Calibri"/>
        </w:rPr>
        <w:t xml:space="preserve"> </w:t>
      </w:r>
    </w:p>
    <w:p w:rsidR="00F62778" w:rsidRPr="00DB74D8" w:rsidRDefault="00447002" w:rsidP="00F62778">
      <w:pPr>
        <w:spacing w:line="276" w:lineRule="auto"/>
        <w:ind w:right="2126"/>
        <w:rPr>
          <w:rFonts w:cs="Calibri"/>
          <w:b/>
        </w:rPr>
      </w:pPr>
      <w:r>
        <w:rPr>
          <w:rFonts w:cs="Calibri"/>
          <w:b/>
        </w:rPr>
        <w:t xml:space="preserve">Europäisches </w:t>
      </w:r>
      <w:r w:rsidR="00F62778" w:rsidRPr="00DB74D8">
        <w:rPr>
          <w:rFonts w:cs="Calibri"/>
          <w:b/>
        </w:rPr>
        <w:t xml:space="preserve">Pilotprojekt </w:t>
      </w:r>
      <w:r>
        <w:rPr>
          <w:rFonts w:cs="Calibri"/>
          <w:b/>
        </w:rPr>
        <w:t xml:space="preserve"> PEF</w:t>
      </w:r>
    </w:p>
    <w:p w:rsidR="00F62778" w:rsidRPr="00F62778" w:rsidRDefault="00F62778" w:rsidP="00F62778">
      <w:pPr>
        <w:spacing w:line="276" w:lineRule="auto"/>
        <w:ind w:right="2126"/>
        <w:rPr>
          <w:rFonts w:cs="Calibri"/>
        </w:rPr>
      </w:pPr>
      <w:r w:rsidRPr="00F62778">
        <w:rPr>
          <w:rFonts w:cs="Calibri"/>
        </w:rPr>
        <w:t xml:space="preserve"> </w:t>
      </w:r>
    </w:p>
    <w:p w:rsidR="00F62778" w:rsidRPr="00F62778" w:rsidRDefault="00C97386" w:rsidP="00F62778">
      <w:pPr>
        <w:spacing w:line="276" w:lineRule="auto"/>
        <w:ind w:right="2126"/>
        <w:rPr>
          <w:rFonts w:cs="Calibri"/>
        </w:rPr>
      </w:pPr>
      <w:r>
        <w:rPr>
          <w:rFonts w:cs="Calibri"/>
        </w:rPr>
        <w:t>Die</w:t>
      </w:r>
      <w:r w:rsidR="00F62778" w:rsidRPr="00F62778">
        <w:rPr>
          <w:rFonts w:cs="Calibri"/>
        </w:rPr>
        <w:t xml:space="preserve"> Bestrebungen, die Kommunikation von Nachhaltigkeitsaspekten übersichtlich und transparent darzustellen, zeigt sich auch an der aktiven Beteiligung der DAW am „</w:t>
      </w:r>
      <w:proofErr w:type="spellStart"/>
      <w:r w:rsidR="00F62778" w:rsidRPr="00F62778">
        <w:rPr>
          <w:rFonts w:cs="Calibri"/>
        </w:rPr>
        <w:t>Product</w:t>
      </w:r>
      <w:proofErr w:type="spellEnd"/>
      <w:r w:rsidR="00F62778" w:rsidRPr="00F62778">
        <w:rPr>
          <w:rFonts w:cs="Calibri"/>
        </w:rPr>
        <w:t>-Environmental-Footprint</w:t>
      </w:r>
      <w:r w:rsidR="00447002">
        <w:rPr>
          <w:rFonts w:cs="Calibri"/>
        </w:rPr>
        <w:t>“ (PEF)</w:t>
      </w:r>
      <w:r w:rsidR="00F62778" w:rsidRPr="00F62778">
        <w:rPr>
          <w:rFonts w:cs="Calibri"/>
        </w:rPr>
        <w:t xml:space="preserve">-Pilotprojekt der europäischen Kommission. </w:t>
      </w:r>
    </w:p>
    <w:p w:rsidR="00F62778" w:rsidRPr="00F62778" w:rsidRDefault="00F62778" w:rsidP="00F62778">
      <w:pPr>
        <w:spacing w:line="276" w:lineRule="auto"/>
        <w:ind w:right="2126"/>
        <w:rPr>
          <w:rFonts w:cs="Calibri"/>
        </w:rPr>
      </w:pPr>
      <w:r w:rsidRPr="00F62778">
        <w:rPr>
          <w:rFonts w:cs="Calibri"/>
        </w:rPr>
        <w:t xml:space="preserve"> </w:t>
      </w:r>
    </w:p>
    <w:p w:rsidR="00F62778" w:rsidRPr="00F62778" w:rsidRDefault="00F62778" w:rsidP="00F62778">
      <w:pPr>
        <w:spacing w:line="276" w:lineRule="auto"/>
        <w:ind w:right="2126"/>
        <w:rPr>
          <w:rFonts w:cs="Calibri"/>
        </w:rPr>
      </w:pPr>
      <w:r w:rsidRPr="00F62778">
        <w:rPr>
          <w:rFonts w:cs="Calibri"/>
        </w:rPr>
        <w:t xml:space="preserve">Hier wurde in Zusammenarbeit mit dem europäischen Lackverband CEPE und weiteren europäischen Farben- und Lackherstellern ein neuer Standard für die Berechnung und verbraucherfreundliche Kommunikation von Umwelteinwirkungen von Farben und Lacken über den Lebenszyklus entwickelt. </w:t>
      </w:r>
    </w:p>
    <w:p w:rsidR="00F62778" w:rsidRPr="00F62778" w:rsidRDefault="00F62778" w:rsidP="00F62778">
      <w:pPr>
        <w:spacing w:line="276" w:lineRule="auto"/>
        <w:ind w:right="2126"/>
        <w:rPr>
          <w:rFonts w:cs="Calibri"/>
        </w:rPr>
      </w:pPr>
      <w:r w:rsidRPr="00F62778">
        <w:rPr>
          <w:rFonts w:cs="Calibri"/>
        </w:rPr>
        <w:t xml:space="preserve"> </w:t>
      </w:r>
    </w:p>
    <w:p w:rsidR="00F62778" w:rsidRDefault="00F62778" w:rsidP="00F62778">
      <w:pPr>
        <w:spacing w:line="276" w:lineRule="auto"/>
        <w:ind w:right="2126"/>
        <w:rPr>
          <w:rFonts w:cs="Calibri"/>
        </w:rPr>
      </w:pPr>
      <w:r w:rsidRPr="00F62778">
        <w:rPr>
          <w:rFonts w:cs="Calibri"/>
        </w:rPr>
        <w:t>Der Fokus lag hier insbesondere darauf, die Produkte über den gesam</w:t>
      </w:r>
      <w:r w:rsidR="00DB74D8">
        <w:rPr>
          <w:rFonts w:cs="Calibri"/>
        </w:rPr>
        <w:t xml:space="preserve">ten Lebenszyklus zu betrachten </w:t>
      </w:r>
      <w:r w:rsidRPr="00F62778">
        <w:rPr>
          <w:rFonts w:cs="Calibri"/>
        </w:rPr>
        <w:t>und deren technische Qualitäten (z.</w:t>
      </w:r>
      <w:r w:rsidR="00DB74D8">
        <w:rPr>
          <w:rFonts w:cs="Calibri"/>
        </w:rPr>
        <w:t xml:space="preserve"> </w:t>
      </w:r>
      <w:r w:rsidRPr="00F62778">
        <w:rPr>
          <w:rFonts w:cs="Calibri"/>
        </w:rPr>
        <w:t>B. Dauerhaftigkeit) zu berücksichtigen. Dadurch</w:t>
      </w:r>
      <w:r w:rsidR="00DB74D8">
        <w:rPr>
          <w:rFonts w:cs="Calibri"/>
        </w:rPr>
        <w:t xml:space="preserve"> wird es erstmals möglich</w:t>
      </w:r>
      <w:r w:rsidRPr="00F62778">
        <w:rPr>
          <w:rFonts w:cs="Calibri"/>
        </w:rPr>
        <w:t xml:space="preserve">, nicht nur den Einfluss der Rohstoffe und die Herstellungsprozesse in Form einer Lebenszyklusanalyse zu berechnen, sondern </w:t>
      </w:r>
      <w:r w:rsidR="00447002">
        <w:rPr>
          <w:rFonts w:cs="Calibri"/>
        </w:rPr>
        <w:t xml:space="preserve">zusätzlich auch deren Qualität </w:t>
      </w:r>
      <w:r w:rsidRPr="00F62778">
        <w:rPr>
          <w:rFonts w:cs="Calibri"/>
        </w:rPr>
        <w:t>in Form von verlängerten Renovierungs-/Überarbeitungsintervallen</w:t>
      </w:r>
      <w:r w:rsidR="00447002">
        <w:rPr>
          <w:rFonts w:cs="Calibri"/>
        </w:rPr>
        <w:t xml:space="preserve"> </w:t>
      </w:r>
      <w:r w:rsidRPr="00F62778">
        <w:rPr>
          <w:rFonts w:cs="Calibri"/>
        </w:rPr>
        <w:t>zu berücksichtigen.</w:t>
      </w:r>
    </w:p>
    <w:p w:rsidR="00F62778" w:rsidRDefault="00F62778" w:rsidP="006F11A3">
      <w:pPr>
        <w:spacing w:line="276" w:lineRule="auto"/>
        <w:ind w:right="2126"/>
        <w:rPr>
          <w:rFonts w:cs="Calibri"/>
        </w:rPr>
      </w:pPr>
    </w:p>
    <w:p w:rsidR="00DB74D8" w:rsidRPr="00447002" w:rsidRDefault="00DB74D8" w:rsidP="00DB74D8">
      <w:pPr>
        <w:spacing w:line="276" w:lineRule="auto"/>
        <w:ind w:right="2126"/>
        <w:rPr>
          <w:rFonts w:cs="Calibri"/>
          <w:b/>
        </w:rPr>
      </w:pPr>
      <w:r w:rsidRPr="00447002">
        <w:rPr>
          <w:rFonts w:cs="Calibri"/>
          <w:b/>
        </w:rPr>
        <w:t>Nachhaltiges Engagement</w:t>
      </w:r>
    </w:p>
    <w:p w:rsidR="00DB74D8" w:rsidRDefault="00DB74D8" w:rsidP="00DB74D8">
      <w:pPr>
        <w:spacing w:line="276" w:lineRule="auto"/>
        <w:ind w:right="2126"/>
        <w:rPr>
          <w:rFonts w:cs="Calibri"/>
        </w:rPr>
      </w:pPr>
    </w:p>
    <w:p w:rsidR="00DB74D8" w:rsidRDefault="00DB74D8" w:rsidP="00DB74D8">
      <w:pPr>
        <w:spacing w:line="276" w:lineRule="auto"/>
        <w:ind w:right="2126"/>
        <w:rPr>
          <w:rFonts w:cs="Calibri"/>
        </w:rPr>
      </w:pPr>
      <w:r w:rsidRPr="006F11A3">
        <w:rPr>
          <w:rFonts w:cs="Calibri"/>
        </w:rPr>
        <w:t xml:space="preserve">Die heutigen Aktivitäten und Maßnahmen im Bereich Nachhaltigkeit sind, so DAW-Geschäftsleitungsmitglied Dr. Christoph Hahner, in einem </w:t>
      </w:r>
      <w:r w:rsidR="00447002">
        <w:rPr>
          <w:rFonts w:cs="Calibri"/>
        </w:rPr>
        <w:t xml:space="preserve">bereits mehrfach </w:t>
      </w:r>
      <w:r>
        <w:rPr>
          <w:rFonts w:cs="Calibri"/>
        </w:rPr>
        <w:t xml:space="preserve">ausgezeichneten </w:t>
      </w:r>
      <w:r w:rsidRPr="006F11A3">
        <w:rPr>
          <w:rFonts w:cs="Calibri"/>
        </w:rPr>
        <w:t>Nachhaltigkeitsmanagement gebündelt und mit dem eindeutigen Ziel verknüpft, ein Vorreiter in der Branche zu sein. Vor diesem Hintergrund und als Unterz</w:t>
      </w:r>
      <w:r w:rsidR="00447002">
        <w:rPr>
          <w:rFonts w:cs="Calibri"/>
        </w:rPr>
        <w:t>eichner des Global Compact steht</w:t>
      </w:r>
      <w:r w:rsidRPr="006F11A3">
        <w:rPr>
          <w:rFonts w:cs="Calibri"/>
        </w:rPr>
        <w:t xml:space="preserve"> es daher für die DAW außer Frage, sich im Sinne der Agenda 2030 der Vere</w:t>
      </w:r>
      <w:r>
        <w:rPr>
          <w:rFonts w:cs="Calibri"/>
        </w:rPr>
        <w:t xml:space="preserve">inten Nationen zu engagieren. Das Unternehmen fühlt sich daher </w:t>
      </w:r>
      <w:r w:rsidRPr="006F11A3">
        <w:rPr>
          <w:rFonts w:cs="Calibri"/>
        </w:rPr>
        <w:t xml:space="preserve">generell den „Sustainable Development Goals“ (SDG) </w:t>
      </w:r>
      <w:r>
        <w:rPr>
          <w:rFonts w:cs="Calibri"/>
        </w:rPr>
        <w:t>der UN verpflichtet und hat</w:t>
      </w:r>
      <w:r w:rsidRPr="006F11A3">
        <w:rPr>
          <w:rFonts w:cs="Calibri"/>
        </w:rPr>
        <w:t xml:space="preserve"> in ihrem Einflussbereich eine Vielzahl von Projekten und Maßnahmen initiiert und </w:t>
      </w:r>
      <w:r>
        <w:rPr>
          <w:rFonts w:cs="Calibri"/>
        </w:rPr>
        <w:t>umgesetzt. In diesem Sinne kann man die Wettbewerbsbeiträge</w:t>
      </w:r>
      <w:r w:rsidRPr="006F11A3">
        <w:rPr>
          <w:rFonts w:cs="Calibri"/>
        </w:rPr>
        <w:t xml:space="preserve"> „Nachhaltigkeits-Datenblatt und </w:t>
      </w:r>
      <w:r w:rsidR="00447002">
        <w:rPr>
          <w:rFonts w:cs="Calibri"/>
        </w:rPr>
        <w:t>PEF</w:t>
      </w:r>
      <w:r w:rsidRPr="006F11A3">
        <w:rPr>
          <w:rFonts w:cs="Calibri"/>
        </w:rPr>
        <w:t>“ unter dem SDG 11 „Nachhaltige Städte und Gemeinden“ als einen wichtigen Baustein von vielen ansehen.</w:t>
      </w:r>
    </w:p>
    <w:p w:rsidR="00DB74D8" w:rsidRPr="006F11A3" w:rsidRDefault="00DB74D8" w:rsidP="00DB74D8">
      <w:pPr>
        <w:spacing w:line="276" w:lineRule="auto"/>
        <w:ind w:right="2126"/>
        <w:rPr>
          <w:rFonts w:cs="Calibri"/>
        </w:rPr>
      </w:pPr>
    </w:p>
    <w:p w:rsidR="00F62778" w:rsidRDefault="00F62778" w:rsidP="006F11A3">
      <w:pPr>
        <w:spacing w:line="276" w:lineRule="auto"/>
        <w:ind w:right="2126"/>
        <w:rPr>
          <w:rFonts w:cs="Calibri"/>
        </w:rPr>
      </w:pPr>
      <w:r w:rsidRPr="00F62778">
        <w:rPr>
          <w:rFonts w:cs="Calibri"/>
        </w:rPr>
        <w:t xml:space="preserve">Laudator Peter Stephan, Sprecher des Landesfachausschusses Umwelt der CDU Hessen, </w:t>
      </w:r>
      <w:r w:rsidR="00447002">
        <w:rPr>
          <w:rFonts w:cs="Calibri"/>
        </w:rPr>
        <w:t xml:space="preserve">griff die Jurybegründung auf und betonte, </w:t>
      </w:r>
      <w:r w:rsidRPr="00F62778">
        <w:rPr>
          <w:rFonts w:cs="Calibri"/>
        </w:rPr>
        <w:t xml:space="preserve"> </w:t>
      </w:r>
      <w:r w:rsidR="008B61B1">
        <w:rPr>
          <w:rFonts w:cs="Calibri"/>
        </w:rPr>
        <w:t xml:space="preserve">wie sehr </w:t>
      </w:r>
      <w:r w:rsidRPr="00F62778">
        <w:rPr>
          <w:rFonts w:cs="Calibri"/>
        </w:rPr>
        <w:t>sich die DAW in vorbildhafter Weise der Nachhaltigkeit verschrieben habe. Das Projekt Nachhaltigkeitsdatenblatt stehe stellvertretend für eine ganze Reihe von Nachhaltigkeits-Prozessen, die die DAW angestoßen hat.</w:t>
      </w:r>
    </w:p>
    <w:p w:rsidR="00F62778" w:rsidRPr="006F11A3" w:rsidRDefault="00F62778" w:rsidP="006F11A3">
      <w:pPr>
        <w:spacing w:line="276" w:lineRule="auto"/>
        <w:ind w:right="2126"/>
        <w:rPr>
          <w:rFonts w:cs="Calibri"/>
        </w:rPr>
      </w:pPr>
    </w:p>
    <w:p w:rsidR="00F31E86" w:rsidRPr="00C226C4" w:rsidRDefault="00465B9C" w:rsidP="00F31E86">
      <w:pPr>
        <w:spacing w:line="276" w:lineRule="auto"/>
        <w:ind w:right="2552"/>
        <w:rPr>
          <w:rFonts w:cs="Arial"/>
          <w:sz w:val="20"/>
          <w:szCs w:val="24"/>
        </w:rPr>
      </w:pPr>
      <w:r>
        <w:rPr>
          <w:rFonts w:cs="Arial"/>
          <w:sz w:val="20"/>
          <w:szCs w:val="24"/>
        </w:rPr>
        <w:t>4.372</w:t>
      </w:r>
      <w:bookmarkStart w:id="0" w:name="_GoBack"/>
      <w:bookmarkEnd w:id="0"/>
      <w:r w:rsidR="00F31E86" w:rsidRPr="00C226C4">
        <w:rPr>
          <w:rFonts w:cs="Arial"/>
          <w:sz w:val="20"/>
          <w:szCs w:val="24"/>
        </w:rPr>
        <w:t xml:space="preserve"> </w:t>
      </w:r>
      <w:r w:rsidR="00F31E86">
        <w:rPr>
          <w:rFonts w:cs="Arial"/>
          <w:sz w:val="20"/>
          <w:szCs w:val="24"/>
        </w:rPr>
        <w:t>Zeichen (</w:t>
      </w:r>
      <w:r w:rsidR="00F31E86" w:rsidRPr="00C226C4">
        <w:rPr>
          <w:rFonts w:cs="Arial"/>
          <w:sz w:val="20"/>
          <w:szCs w:val="24"/>
        </w:rPr>
        <w:t>mit Leerzeichen)</w:t>
      </w:r>
    </w:p>
    <w:p w:rsidR="00573454" w:rsidRDefault="00573454" w:rsidP="00573454">
      <w:pPr>
        <w:spacing w:line="276" w:lineRule="auto"/>
        <w:ind w:right="2126"/>
        <w:rPr>
          <w:rFonts w:cs="Calibri"/>
        </w:rPr>
      </w:pPr>
    </w:p>
    <w:p w:rsidR="0097566C" w:rsidRDefault="0097566C">
      <w:pPr>
        <w:rPr>
          <w:rFonts w:cs="Arial"/>
          <w:b/>
          <w:sz w:val="24"/>
          <w:szCs w:val="24"/>
        </w:rPr>
      </w:pPr>
    </w:p>
    <w:p w:rsidR="0097566C" w:rsidRDefault="0097566C" w:rsidP="0097566C">
      <w:pPr>
        <w:spacing w:line="276" w:lineRule="auto"/>
        <w:ind w:right="2552"/>
        <w:rPr>
          <w:rFonts w:cs="Arial"/>
          <w:b/>
          <w:sz w:val="24"/>
          <w:szCs w:val="24"/>
        </w:rPr>
      </w:pPr>
      <w:r w:rsidRPr="0056264A">
        <w:rPr>
          <w:rFonts w:cs="Arial"/>
          <w:b/>
          <w:sz w:val="24"/>
          <w:szCs w:val="24"/>
        </w:rPr>
        <w:t>Bilder:</w:t>
      </w:r>
    </w:p>
    <w:p w:rsidR="0097566C" w:rsidRDefault="0097566C" w:rsidP="0097566C">
      <w:pPr>
        <w:spacing w:line="276" w:lineRule="auto"/>
        <w:ind w:right="2552"/>
        <w:rPr>
          <w:rFonts w:cs="Arial"/>
          <w:b/>
          <w:sz w:val="24"/>
          <w:szCs w:val="24"/>
        </w:rPr>
      </w:pPr>
    </w:p>
    <w:p w:rsidR="0097566C" w:rsidRDefault="00E12354" w:rsidP="0097566C">
      <w:pPr>
        <w:spacing w:line="276" w:lineRule="auto"/>
        <w:ind w:right="2552"/>
        <w:rPr>
          <w:rFonts w:cs="Arial"/>
          <w:b/>
          <w:sz w:val="24"/>
          <w:szCs w:val="24"/>
        </w:rPr>
      </w:pPr>
      <w:r>
        <w:rPr>
          <w:noProof/>
          <w:lang w:eastAsia="de-DE"/>
        </w:rPr>
        <w:drawing>
          <wp:inline distT="0" distB="0" distL="0" distR="0" wp14:anchorId="59A66E2C" wp14:editId="259444B9">
            <wp:extent cx="4686300" cy="3121875"/>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86798" cy="3122207"/>
                    </a:xfrm>
                    <a:prstGeom prst="rect">
                      <a:avLst/>
                    </a:prstGeom>
                  </pic:spPr>
                </pic:pic>
              </a:graphicData>
            </a:graphic>
          </wp:inline>
        </w:drawing>
      </w:r>
    </w:p>
    <w:p w:rsidR="008B61B1" w:rsidRDefault="008B61B1" w:rsidP="0097566C">
      <w:pPr>
        <w:spacing w:line="276" w:lineRule="auto"/>
        <w:ind w:right="2552"/>
        <w:rPr>
          <w:rFonts w:cs="Arial"/>
          <w:b/>
          <w:sz w:val="24"/>
          <w:szCs w:val="24"/>
        </w:rPr>
      </w:pPr>
    </w:p>
    <w:p w:rsidR="00447002" w:rsidRPr="00447002" w:rsidRDefault="00572FA9" w:rsidP="00447002">
      <w:pPr>
        <w:spacing w:line="276" w:lineRule="auto"/>
        <w:ind w:right="2552"/>
        <w:rPr>
          <w:rFonts w:cs="Calibri"/>
          <w:i/>
          <w:sz w:val="20"/>
        </w:rPr>
      </w:pPr>
      <w:r>
        <w:rPr>
          <w:rFonts w:cs="Calibri"/>
          <w:i/>
          <w:sz w:val="20"/>
        </w:rPr>
        <w:t xml:space="preserve">BU: </w:t>
      </w:r>
      <w:r w:rsidR="00447002" w:rsidRPr="00447002">
        <w:rPr>
          <w:rFonts w:cs="Calibri"/>
          <w:i/>
          <w:sz w:val="20"/>
        </w:rPr>
        <w:t xml:space="preserve">Für die DAW </w:t>
      </w:r>
      <w:proofErr w:type="gramStart"/>
      <w:r w:rsidR="00447002" w:rsidRPr="00447002">
        <w:rPr>
          <w:rFonts w:cs="Calibri"/>
          <w:i/>
          <w:sz w:val="20"/>
        </w:rPr>
        <w:t>nahmen</w:t>
      </w:r>
      <w:proofErr w:type="gramEnd"/>
      <w:r w:rsidR="00447002" w:rsidRPr="00447002">
        <w:rPr>
          <w:rFonts w:cs="Calibri"/>
          <w:i/>
          <w:sz w:val="20"/>
        </w:rPr>
        <w:t xml:space="preserve"> Geschäftsleitungsmitglied Dr. Christoph Hahner, </w:t>
      </w:r>
    </w:p>
    <w:p w:rsidR="00572FA9" w:rsidRDefault="00447002" w:rsidP="00447002">
      <w:pPr>
        <w:spacing w:line="276" w:lineRule="auto"/>
        <w:ind w:right="2552"/>
        <w:rPr>
          <w:rFonts w:cs="Calibri"/>
          <w:i/>
          <w:sz w:val="20"/>
        </w:rPr>
      </w:pPr>
      <w:r w:rsidRPr="00447002">
        <w:rPr>
          <w:rFonts w:cs="Calibri"/>
          <w:i/>
          <w:sz w:val="20"/>
        </w:rPr>
        <w:t xml:space="preserve">Karin Laberenz (Unternehmenskommunikation), Bettina Klump-Bickert (Nachhaltigkeit) und Björn Schön (Produktsicherheit) die Auszeichnung entgegen (v. l.). </w:t>
      </w:r>
    </w:p>
    <w:p w:rsidR="000E7D98" w:rsidRDefault="00E12354" w:rsidP="0097566C">
      <w:pPr>
        <w:spacing w:line="276" w:lineRule="auto"/>
        <w:ind w:right="2552"/>
        <w:rPr>
          <w:rFonts w:cs="Calibri"/>
          <w:i/>
          <w:sz w:val="20"/>
        </w:rPr>
      </w:pPr>
      <w:r w:rsidRPr="00E12354">
        <w:rPr>
          <w:rFonts w:cs="Calibri"/>
          <w:i/>
          <w:sz w:val="20"/>
        </w:rPr>
        <w:t>© Jana Kay/VCI Hessen</w:t>
      </w:r>
    </w:p>
    <w:p w:rsidR="00C97386" w:rsidRDefault="00C97386" w:rsidP="0097566C">
      <w:pPr>
        <w:spacing w:line="276" w:lineRule="auto"/>
        <w:ind w:right="2552"/>
        <w:rPr>
          <w:rFonts w:cs="Calibri"/>
          <w:i/>
          <w:sz w:val="20"/>
        </w:rPr>
      </w:pPr>
    </w:p>
    <w:p w:rsidR="00C97386" w:rsidRPr="00257771" w:rsidRDefault="00C97386" w:rsidP="0097566C">
      <w:pPr>
        <w:spacing w:line="276" w:lineRule="auto"/>
        <w:ind w:right="2552"/>
        <w:rPr>
          <w:rFonts w:cs="Calibri"/>
          <w:i/>
          <w:sz w:val="20"/>
        </w:rPr>
      </w:pPr>
    </w:p>
    <w:p w:rsidR="0097566C" w:rsidRDefault="0097566C" w:rsidP="0097566C">
      <w:pPr>
        <w:spacing w:line="276" w:lineRule="auto"/>
        <w:ind w:right="2552"/>
        <w:rPr>
          <w:rFonts w:cs="Arial"/>
          <w:b/>
          <w:sz w:val="24"/>
          <w:szCs w:val="24"/>
        </w:rPr>
      </w:pPr>
    </w:p>
    <w:p w:rsidR="0097566C" w:rsidRDefault="0097566C" w:rsidP="0097566C">
      <w:pPr>
        <w:spacing w:line="276" w:lineRule="auto"/>
        <w:ind w:right="2552"/>
        <w:rPr>
          <w:rFonts w:cs="Arial"/>
          <w:sz w:val="24"/>
          <w:szCs w:val="24"/>
        </w:rPr>
      </w:pPr>
    </w:p>
    <w:p w:rsidR="0097566C" w:rsidRDefault="0097566C" w:rsidP="0097566C">
      <w:pPr>
        <w:spacing w:line="276" w:lineRule="auto"/>
        <w:ind w:right="2552"/>
        <w:rPr>
          <w:rFonts w:cs="Arial"/>
          <w:sz w:val="24"/>
        </w:rPr>
      </w:pPr>
    </w:p>
    <w:p w:rsidR="00F202C5" w:rsidRDefault="00F202C5" w:rsidP="0097566C">
      <w:pPr>
        <w:spacing w:line="276" w:lineRule="auto"/>
        <w:ind w:right="2552"/>
        <w:rPr>
          <w:rFonts w:cs="Arial"/>
          <w:sz w:val="24"/>
        </w:rPr>
      </w:pPr>
    </w:p>
    <w:p w:rsidR="00F202C5" w:rsidRDefault="00C97386" w:rsidP="0097566C">
      <w:pPr>
        <w:spacing w:line="276" w:lineRule="auto"/>
        <w:ind w:right="2552"/>
        <w:rPr>
          <w:rFonts w:cs="Arial"/>
          <w:sz w:val="24"/>
        </w:rPr>
      </w:pPr>
      <w:r>
        <w:rPr>
          <w:noProof/>
          <w:lang w:eastAsia="de-DE"/>
        </w:rPr>
        <w:drawing>
          <wp:inline distT="0" distB="0" distL="0" distR="0" wp14:anchorId="280C25F2" wp14:editId="75188BD4">
            <wp:extent cx="3145707" cy="41433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48472" cy="4147017"/>
                    </a:xfrm>
                    <a:prstGeom prst="rect">
                      <a:avLst/>
                    </a:prstGeom>
                  </pic:spPr>
                </pic:pic>
              </a:graphicData>
            </a:graphic>
          </wp:inline>
        </w:drawing>
      </w:r>
    </w:p>
    <w:p w:rsidR="00F202C5" w:rsidRDefault="00C97386" w:rsidP="0097566C">
      <w:pPr>
        <w:spacing w:line="276" w:lineRule="auto"/>
        <w:ind w:right="2552"/>
        <w:rPr>
          <w:rFonts w:cs="Calibri"/>
          <w:i/>
          <w:sz w:val="20"/>
        </w:rPr>
      </w:pPr>
      <w:r w:rsidRPr="00C97386">
        <w:rPr>
          <w:rFonts w:cs="Calibri"/>
          <w:i/>
          <w:sz w:val="20"/>
        </w:rPr>
        <w:t xml:space="preserve">BU: </w:t>
      </w:r>
      <w:r>
        <w:rPr>
          <w:rFonts w:cs="Calibri"/>
          <w:i/>
          <w:sz w:val="20"/>
        </w:rPr>
        <w:t>Der Responsible Care-Wettbewerb des VCI trägt</w:t>
      </w:r>
      <w:r w:rsidRPr="00C97386">
        <w:rPr>
          <w:rFonts w:cs="Calibri"/>
          <w:i/>
          <w:sz w:val="20"/>
        </w:rPr>
        <w:t xml:space="preserve">  zur kontinuierlichen Verbesserung von Gesundheitsschutz, Umweltschutz und Sicherheit in den Unternehmen der che</w:t>
      </w:r>
      <w:r>
        <w:rPr>
          <w:rFonts w:cs="Calibri"/>
          <w:i/>
          <w:sz w:val="20"/>
        </w:rPr>
        <w:t>mischen Industrie bei.</w:t>
      </w:r>
    </w:p>
    <w:p w:rsidR="00E12354" w:rsidRPr="00C97386" w:rsidRDefault="00E12354" w:rsidP="0097566C">
      <w:pPr>
        <w:spacing w:line="276" w:lineRule="auto"/>
        <w:ind w:right="2552"/>
        <w:rPr>
          <w:rFonts w:cs="Calibri"/>
          <w:i/>
          <w:sz w:val="20"/>
        </w:rPr>
      </w:pPr>
      <w:r>
        <w:rPr>
          <w:rFonts w:cs="Calibri"/>
          <w:i/>
          <w:sz w:val="20"/>
        </w:rPr>
        <w:t>© DAW SE</w:t>
      </w:r>
    </w:p>
    <w:p w:rsidR="00C97386" w:rsidRDefault="00C97386" w:rsidP="0097566C">
      <w:pPr>
        <w:spacing w:line="276" w:lineRule="auto"/>
        <w:ind w:right="2552"/>
        <w:rPr>
          <w:rFonts w:cs="Calibri"/>
          <w:i/>
          <w:sz w:val="20"/>
        </w:rPr>
      </w:pPr>
    </w:p>
    <w:p w:rsidR="00C97386" w:rsidRPr="00C97386" w:rsidRDefault="00C97386" w:rsidP="0097566C">
      <w:pPr>
        <w:spacing w:line="276" w:lineRule="auto"/>
        <w:ind w:right="2552"/>
        <w:rPr>
          <w:rFonts w:cs="Calibri"/>
          <w:i/>
          <w:sz w:val="20"/>
        </w:rPr>
      </w:pPr>
    </w:p>
    <w:p w:rsidR="0097566C" w:rsidRPr="00C226C4" w:rsidRDefault="0097566C" w:rsidP="0097566C">
      <w:pPr>
        <w:spacing w:line="276" w:lineRule="auto"/>
        <w:ind w:right="2552"/>
        <w:rPr>
          <w:rFonts w:cs="Calibri"/>
          <w:b/>
        </w:rPr>
      </w:pPr>
      <w:r w:rsidRPr="00C226C4">
        <w:rPr>
          <w:rFonts w:cs="Calibri"/>
          <w:b/>
        </w:rPr>
        <w:t>Linkliste</w:t>
      </w:r>
    </w:p>
    <w:p w:rsidR="00572FA9" w:rsidRDefault="00572FA9" w:rsidP="008764C6">
      <w:pPr>
        <w:spacing w:line="276" w:lineRule="auto"/>
        <w:ind w:right="2126"/>
        <w:rPr>
          <w:rFonts w:cs="Calibri"/>
          <w:b/>
        </w:rPr>
      </w:pPr>
    </w:p>
    <w:p w:rsidR="008B61B1" w:rsidRPr="008B61B1" w:rsidRDefault="008B61B1" w:rsidP="008764C6">
      <w:pPr>
        <w:spacing w:line="276" w:lineRule="auto"/>
        <w:ind w:right="2126"/>
        <w:rPr>
          <w:rFonts w:cs="Calibri"/>
        </w:rPr>
      </w:pPr>
      <w:r w:rsidRPr="008B61B1">
        <w:rPr>
          <w:rFonts w:cs="Calibri"/>
        </w:rPr>
        <w:t xml:space="preserve">Nachhaltigkeit bei DAW - </w:t>
      </w:r>
      <w:hyperlink r:id="rId11" w:history="1">
        <w:r w:rsidRPr="008B61B1">
          <w:rPr>
            <w:rStyle w:val="Hyperlink"/>
            <w:rFonts w:cs="Calibri"/>
          </w:rPr>
          <w:t>http://www.daw.de/verantwortung.html</w:t>
        </w:r>
      </w:hyperlink>
    </w:p>
    <w:p w:rsidR="008B61B1" w:rsidRDefault="008B61B1" w:rsidP="008764C6">
      <w:pPr>
        <w:spacing w:line="276" w:lineRule="auto"/>
        <w:ind w:right="2126"/>
        <w:rPr>
          <w:rFonts w:cs="Calibri"/>
        </w:rPr>
      </w:pPr>
      <w:r w:rsidRPr="008B61B1">
        <w:rPr>
          <w:rFonts w:cs="Calibri"/>
        </w:rPr>
        <w:t xml:space="preserve">Nachhaltigkeitsdatenblatt bei Caparol - </w:t>
      </w:r>
      <w:hyperlink r:id="rId12" w:history="1">
        <w:r w:rsidRPr="003A452B">
          <w:rPr>
            <w:rStyle w:val="Hyperlink"/>
            <w:rFonts w:cs="Calibri"/>
          </w:rPr>
          <w:t>https://www.caparol.de/presse/einzelansicht/fuer-gebaeudezertifizierungen-und-gesundes-wohnen.html</w:t>
        </w:r>
      </w:hyperlink>
    </w:p>
    <w:p w:rsidR="008B61B1" w:rsidRDefault="008B61B1" w:rsidP="008764C6">
      <w:pPr>
        <w:spacing w:line="276" w:lineRule="auto"/>
        <w:ind w:right="2126"/>
        <w:rPr>
          <w:rFonts w:cs="Calibri"/>
        </w:rPr>
      </w:pPr>
      <w:r>
        <w:rPr>
          <w:rFonts w:cs="Calibri"/>
        </w:rPr>
        <w:t xml:space="preserve">Responsible Care in der chemischen Industrie - </w:t>
      </w:r>
      <w:hyperlink r:id="rId13" w:history="1">
        <w:r w:rsidRPr="003A452B">
          <w:rPr>
            <w:rStyle w:val="Hyperlink"/>
            <w:rFonts w:cs="Calibri"/>
          </w:rPr>
          <w:t>https://www.vci.de/nachhaltigkeit/responsible-care/uebersichtsseite.jsp</w:t>
        </w:r>
      </w:hyperlink>
    </w:p>
    <w:p w:rsidR="008B61B1" w:rsidRDefault="008B61B1" w:rsidP="008764C6">
      <w:pPr>
        <w:spacing w:line="276" w:lineRule="auto"/>
        <w:ind w:right="2126"/>
        <w:rPr>
          <w:rFonts w:cs="Calibri"/>
        </w:rPr>
      </w:pPr>
    </w:p>
    <w:p w:rsidR="008B61B1" w:rsidRDefault="008B61B1" w:rsidP="008764C6">
      <w:pPr>
        <w:spacing w:line="276" w:lineRule="auto"/>
        <w:ind w:right="2126"/>
        <w:rPr>
          <w:rFonts w:cs="Calibri"/>
        </w:rPr>
      </w:pPr>
    </w:p>
    <w:p w:rsidR="00C97386" w:rsidRDefault="00C97386" w:rsidP="008764C6">
      <w:pPr>
        <w:spacing w:line="276" w:lineRule="auto"/>
        <w:ind w:right="2126"/>
        <w:rPr>
          <w:rFonts w:cs="Calibri"/>
        </w:rPr>
      </w:pPr>
    </w:p>
    <w:p w:rsidR="00C97386" w:rsidRPr="008B61B1" w:rsidRDefault="00C97386" w:rsidP="008764C6">
      <w:pPr>
        <w:spacing w:line="276" w:lineRule="auto"/>
        <w:ind w:right="2126"/>
        <w:rPr>
          <w:rFonts w:cs="Calibri"/>
        </w:rPr>
      </w:pPr>
    </w:p>
    <w:p w:rsidR="00257771" w:rsidRDefault="00257771" w:rsidP="008764C6">
      <w:pPr>
        <w:spacing w:line="276" w:lineRule="auto"/>
        <w:ind w:right="2126"/>
        <w:rPr>
          <w:rFonts w:cs="Calibri"/>
          <w:b/>
        </w:rPr>
      </w:pPr>
    </w:p>
    <w:p w:rsidR="008764C6" w:rsidRDefault="008764C6" w:rsidP="008764C6">
      <w:pPr>
        <w:spacing w:line="276" w:lineRule="auto"/>
        <w:ind w:right="2126"/>
        <w:rPr>
          <w:rFonts w:cs="Calibri"/>
          <w:b/>
        </w:rPr>
      </w:pPr>
      <w:r w:rsidRPr="00573454">
        <w:rPr>
          <w:rFonts w:cs="Calibri"/>
          <w:b/>
        </w:rPr>
        <w:t xml:space="preserve">Über </w:t>
      </w:r>
      <w:r w:rsidR="00F202C5">
        <w:rPr>
          <w:rFonts w:cs="Calibri"/>
          <w:b/>
        </w:rPr>
        <w:t>die Initiative Responsible Care und den VCI Hessen</w:t>
      </w:r>
    </w:p>
    <w:p w:rsidR="00F202C5" w:rsidRPr="00F202C5" w:rsidRDefault="00F202C5" w:rsidP="00F202C5">
      <w:pPr>
        <w:spacing w:line="276" w:lineRule="auto"/>
        <w:ind w:right="2126"/>
        <w:rPr>
          <w:rFonts w:cs="Calibri"/>
        </w:rPr>
      </w:pPr>
      <w:r w:rsidRPr="00F202C5">
        <w:rPr>
          <w:rFonts w:cs="Calibri"/>
        </w:rPr>
        <w:t xml:space="preserve">Die Initiative Responsible Care steht für die ständige Verbesserung von Gesundheitsschutz, Umweltschutz und Sicherheit in den Unternehmen der chemischen Industrie – unabhängig von gesetzlichen Vorgaben. Responsible Care bietet Management-Werkzeuge, </w:t>
      </w:r>
      <w:proofErr w:type="spellStart"/>
      <w:r w:rsidRPr="00F202C5">
        <w:rPr>
          <w:rFonts w:cs="Calibri"/>
        </w:rPr>
        <w:t>Good</w:t>
      </w:r>
      <w:proofErr w:type="spellEnd"/>
      <w:r w:rsidRPr="00F202C5">
        <w:rPr>
          <w:rFonts w:cs="Calibri"/>
        </w:rPr>
        <w:t>-Practice-Beispiele, Informationen und Empfehlungen zu Themen wie Umweltschutz, Produktverantwortung, Arbeitssicherheit und Gesundheitsschutz sowie Transportsicherheit. Auch den Dialog zu diesen Themen umfasst die Initiative. Responsible Care ist fester Bestandteil von „Chemie hoch 3" (</w:t>
      </w:r>
      <w:hyperlink r:id="rId14" w:history="1">
        <w:r w:rsidRPr="00F202C5">
          <w:rPr>
            <w:rStyle w:val="Hyperlink"/>
            <w:rFonts w:cs="Calibri"/>
          </w:rPr>
          <w:t>http://www.chemiehoch3.de</w:t>
        </w:r>
      </w:hyperlink>
      <w:r w:rsidRPr="00F202C5">
        <w:rPr>
          <w:rFonts w:cs="Calibri"/>
        </w:rPr>
        <w:t>).</w:t>
      </w:r>
    </w:p>
    <w:p w:rsidR="00F202C5" w:rsidRPr="00F202C5" w:rsidRDefault="00F202C5" w:rsidP="00F202C5">
      <w:pPr>
        <w:spacing w:line="276" w:lineRule="auto"/>
        <w:ind w:right="2126"/>
        <w:rPr>
          <w:rFonts w:cs="Calibri"/>
        </w:rPr>
      </w:pPr>
    </w:p>
    <w:p w:rsidR="00C97386" w:rsidRDefault="00F202C5" w:rsidP="00F202C5">
      <w:pPr>
        <w:spacing w:line="276" w:lineRule="auto"/>
        <w:ind w:right="2126"/>
        <w:rPr>
          <w:rFonts w:cs="Calibri"/>
        </w:rPr>
      </w:pPr>
      <w:r w:rsidRPr="00F202C5">
        <w:rPr>
          <w:rFonts w:cs="Calibri"/>
        </w:rPr>
        <w:t xml:space="preserve">Der VCI Hessen ist die wirtschaftspolitische Interessenvertretung für 230 Mitgliedsfirmen der chemischen und pharmazeutischen Industrie in Hessen. Diese setzten im Jahr 2017 in Hessen 25,8 Milliarden Euro um und beschäftigten an ihren hessischen Standorten rund 58.000 Mitarbeiter. Eingebunden in das VCI-Netzwerk auf Bundesebene und in Brüssel steht der Landesverband im ständigen Dialog mit Politik, Behörden, anderen Wirtschaftsbereichen sowie wissenschaftlichen Einrichtungen und Schulen. Sitz des VCI Hessen ist Frankfurt am Main. Weitere Informationen finden Sie unter: </w:t>
      </w:r>
      <w:hyperlink r:id="rId15" w:history="1">
        <w:r w:rsidR="00C97386" w:rsidRPr="006719D5">
          <w:rPr>
            <w:rStyle w:val="Hyperlink"/>
            <w:rFonts w:cs="Calibri"/>
          </w:rPr>
          <w:t>www.vci.de/hessen</w:t>
        </w:r>
      </w:hyperlink>
    </w:p>
    <w:p w:rsidR="00C97386" w:rsidRPr="00F202C5" w:rsidRDefault="00C97386" w:rsidP="00F202C5">
      <w:pPr>
        <w:spacing w:line="276" w:lineRule="auto"/>
        <w:ind w:right="2126"/>
        <w:rPr>
          <w:rFonts w:cs="Calibri"/>
        </w:rPr>
      </w:pPr>
    </w:p>
    <w:p w:rsidR="000E7648" w:rsidRPr="0003534C" w:rsidRDefault="000E7648" w:rsidP="00CA3ADF">
      <w:pPr>
        <w:spacing w:line="276" w:lineRule="auto"/>
        <w:ind w:right="2552"/>
        <w:rPr>
          <w:rFonts w:cs="Calibri"/>
          <w:i/>
          <w:sz w:val="20"/>
        </w:rPr>
      </w:pPr>
    </w:p>
    <w:p w:rsidR="003C5C8C" w:rsidRPr="003C5C8C" w:rsidRDefault="00BF400C" w:rsidP="00CA3ADF">
      <w:pPr>
        <w:spacing w:line="276" w:lineRule="auto"/>
        <w:ind w:right="2552"/>
        <w:rPr>
          <w:rFonts w:cs="Calibri"/>
        </w:rPr>
      </w:pPr>
      <w:r>
        <w:rPr>
          <w:rFonts w:cs="Calibri"/>
          <w:b/>
        </w:rPr>
        <w:t>Über das</w:t>
      </w:r>
      <w:r w:rsidR="003C5C8C" w:rsidRPr="003C5C8C">
        <w:rPr>
          <w:rFonts w:cs="Calibri"/>
          <w:b/>
        </w:rPr>
        <w:t xml:space="preserve"> Unternehmen:</w:t>
      </w:r>
      <w:r w:rsidR="003711B9">
        <w:rPr>
          <w:rFonts w:cs="Calibri"/>
          <w:b/>
        </w:rPr>
        <w:t xml:space="preserve"> </w:t>
      </w:r>
      <w:r w:rsidR="003C5C8C" w:rsidRPr="003C5C8C">
        <w:rPr>
          <w:rFonts w:cs="Calibri"/>
          <w:b/>
        </w:rPr>
        <w:t>DAW SE, Ober-Ramstadt</w:t>
      </w:r>
      <w:r w:rsidR="003C5C8C" w:rsidRPr="003C5C8C">
        <w:rPr>
          <w:rFonts w:cs="Calibri"/>
          <w:b/>
        </w:rPr>
        <w:br/>
      </w:r>
      <w:r w:rsidR="003C5C8C" w:rsidRPr="003C5C8C">
        <w:rPr>
          <w:rFonts w:cs="Calibri"/>
        </w:rPr>
        <w:t>Die DAW-Firmengruppe ist in Deutschland, Österreich</w:t>
      </w:r>
      <w:r w:rsidR="003C5C8C">
        <w:rPr>
          <w:rFonts w:cs="Calibri"/>
        </w:rPr>
        <w:t xml:space="preserve">, </w:t>
      </w:r>
      <w:r w:rsidR="003C5C8C" w:rsidRPr="003C5C8C">
        <w:rPr>
          <w:rFonts w:cs="Calibri"/>
        </w:rPr>
        <w:t>der Türkei</w:t>
      </w:r>
      <w:r w:rsidR="003C5C8C">
        <w:rPr>
          <w:rFonts w:cs="Calibri"/>
        </w:rPr>
        <w:t xml:space="preserve"> und in Weißrussland</w:t>
      </w:r>
      <w:r w:rsidR="003C5C8C" w:rsidRPr="003C5C8C">
        <w:rPr>
          <w:rFonts w:cs="Calibri"/>
        </w:rPr>
        <w:t xml:space="preserve"> Marktführer auf dem Gebiet der Bautenanstrichmittel. In Europa befindet sich das Unternehmen bei Baufarben nach großen internationalen Konzernen auf Platz drei. Mit rund </w:t>
      </w:r>
      <w:r w:rsidR="009C512D">
        <w:rPr>
          <w:rFonts w:cs="Calibri"/>
        </w:rPr>
        <w:t>5.6</w:t>
      </w:r>
      <w:r w:rsidR="003C6616">
        <w:rPr>
          <w:rFonts w:cs="Calibri"/>
        </w:rPr>
        <w:t>00</w:t>
      </w:r>
      <w:r w:rsidR="003C5C8C" w:rsidRPr="003C5C8C">
        <w:rPr>
          <w:rFonts w:cs="Calibri"/>
        </w:rPr>
        <w:t xml:space="preserve"> Mitarbeitern im In- und Ausland </w:t>
      </w:r>
      <w:r w:rsidR="003C5C8C">
        <w:rPr>
          <w:rFonts w:cs="Calibri"/>
        </w:rPr>
        <w:t>(</w:t>
      </w:r>
      <w:r w:rsidR="003C6616">
        <w:rPr>
          <w:rFonts w:cs="Calibri"/>
        </w:rPr>
        <w:t>ohne</w:t>
      </w:r>
      <w:r w:rsidR="00384648">
        <w:rPr>
          <w:rFonts w:cs="Calibri"/>
        </w:rPr>
        <w:t xml:space="preserve"> </w:t>
      </w:r>
      <w:r w:rsidR="003C5C8C">
        <w:rPr>
          <w:rFonts w:cs="Calibri"/>
        </w:rPr>
        <w:t xml:space="preserve">Beteiligungen) </w:t>
      </w:r>
      <w:r w:rsidR="003C5C8C" w:rsidRPr="003C5C8C">
        <w:rPr>
          <w:rFonts w:cs="Calibri"/>
        </w:rPr>
        <w:t xml:space="preserve">und einem Umsatz von </w:t>
      </w:r>
      <w:r w:rsidR="003C6616">
        <w:rPr>
          <w:rFonts w:cs="Calibri"/>
        </w:rPr>
        <w:t>jährlich rund 1,3</w:t>
      </w:r>
      <w:r w:rsidR="003C5C8C">
        <w:rPr>
          <w:rFonts w:cs="Calibri"/>
        </w:rPr>
        <w:t xml:space="preserve"> Mrd. Euro ist</w:t>
      </w:r>
      <w:r w:rsidR="003C5C8C" w:rsidRPr="003C5C8C">
        <w:rPr>
          <w:rFonts w:cs="Calibri"/>
        </w:rPr>
        <w:t xml:space="preserve"> die DAW Europas größter Baufarben-Hersteller in privater Hand. Zur Firmengruppe gehören u. a. Caparol (Farben, Lacke, Lasuren, Wärmedämm-Verbundsysteme) und Alpina (Marke für den Heimwerker). Das bekannteste Produkt ist Alpinaweiß - Europas meistgekaufte Innenfarbe.</w:t>
      </w:r>
    </w:p>
    <w:p w:rsidR="003C5C8C" w:rsidRPr="003C5C8C" w:rsidRDefault="003C5C8C" w:rsidP="00CA3ADF">
      <w:pPr>
        <w:spacing w:line="276" w:lineRule="auto"/>
        <w:ind w:right="2552"/>
        <w:rPr>
          <w:rFonts w:cs="Calibri"/>
        </w:rPr>
      </w:pPr>
    </w:p>
    <w:p w:rsidR="003C5C8C" w:rsidRPr="003C5C8C" w:rsidRDefault="003C5C8C" w:rsidP="00CA3ADF">
      <w:pPr>
        <w:spacing w:line="276" w:lineRule="auto"/>
        <w:ind w:right="2552"/>
        <w:rPr>
          <w:rFonts w:cs="Calibri"/>
        </w:rPr>
      </w:pPr>
      <w:r w:rsidRPr="003C5C8C">
        <w:rPr>
          <w:rFonts w:cs="Calibri"/>
        </w:rPr>
        <w:t>Im Mai 2012 gewann die DAW den n-tv Mittelstandspreis „Hidden Champion“ in der Kategorie Nachhaltigkeit</w:t>
      </w:r>
      <w:r w:rsidR="00696A5A">
        <w:rPr>
          <w:rFonts w:cs="Calibri"/>
        </w:rPr>
        <w:t xml:space="preserve"> und wurde</w:t>
      </w:r>
      <w:r w:rsidRPr="003C5C8C">
        <w:rPr>
          <w:rFonts w:cs="Calibri"/>
        </w:rPr>
        <w:t xml:space="preserve"> </w:t>
      </w:r>
      <w:r>
        <w:rPr>
          <w:rFonts w:cs="Calibri"/>
        </w:rPr>
        <w:t>2015</w:t>
      </w:r>
      <w:r w:rsidRPr="003C5C8C">
        <w:rPr>
          <w:rFonts w:cs="Calibri"/>
        </w:rPr>
        <w:t xml:space="preserve"> von der Verbraucher-Initiative als nachhaltiges Unternehmen mit der </w:t>
      </w:r>
      <w:r>
        <w:rPr>
          <w:rFonts w:cs="Calibri"/>
        </w:rPr>
        <w:t>Gold-</w:t>
      </w:r>
      <w:r w:rsidRPr="003C5C8C">
        <w:rPr>
          <w:rFonts w:cs="Calibri"/>
        </w:rPr>
        <w:t>Medaille ausgezeichnet.</w:t>
      </w:r>
      <w:r w:rsidR="00622F19">
        <w:rPr>
          <w:rFonts w:cs="Calibri"/>
        </w:rPr>
        <w:t xml:space="preserve"> 2017 </w:t>
      </w:r>
      <w:r w:rsidR="00BB43D2">
        <w:rPr>
          <w:rFonts w:cs="Calibri"/>
        </w:rPr>
        <w:t xml:space="preserve">und 2018 </w:t>
      </w:r>
      <w:r w:rsidR="00622F19">
        <w:rPr>
          <w:rFonts w:cs="Calibri"/>
        </w:rPr>
        <w:t>erhielt das Untern</w:t>
      </w:r>
      <w:r w:rsidR="00572FA9">
        <w:rPr>
          <w:rFonts w:cs="Calibri"/>
        </w:rPr>
        <w:t>ehmen von FOCUS Business und der</w:t>
      </w:r>
      <w:r w:rsidR="00622F19">
        <w:rPr>
          <w:rFonts w:cs="Calibri"/>
        </w:rPr>
        <w:t xml:space="preserve"> Arbeitgeber-Bewertungsplattform kununu die Auszeichnung „Top Arbeitgeber“.</w:t>
      </w:r>
      <w:r w:rsidR="0097566C">
        <w:rPr>
          <w:rFonts w:cs="Calibri"/>
        </w:rPr>
        <w:t xml:space="preserve">  Das Nachhaltigkeitsmanagement der DAW wurde mit einer Platzierung unter den TOP 3 des </w:t>
      </w:r>
      <w:r w:rsidR="007A2B61">
        <w:rPr>
          <w:rFonts w:cs="Calibri"/>
        </w:rPr>
        <w:t>Deutschen</w:t>
      </w:r>
      <w:r w:rsidR="0097566C">
        <w:rPr>
          <w:rFonts w:cs="Calibri"/>
        </w:rPr>
        <w:t xml:space="preserve"> Nachhaltigkeitspreises 2018 ausgezeichnet.</w:t>
      </w:r>
    </w:p>
    <w:p w:rsidR="00D370CC" w:rsidRDefault="00D370CC" w:rsidP="00CA3ADF">
      <w:pPr>
        <w:spacing w:line="276" w:lineRule="auto"/>
        <w:ind w:right="2552"/>
        <w:rPr>
          <w:rFonts w:cs="Calibri"/>
          <w:b/>
        </w:rPr>
      </w:pPr>
    </w:p>
    <w:p w:rsidR="00112B5B" w:rsidRDefault="00112B5B" w:rsidP="00CA3ADF">
      <w:pPr>
        <w:spacing w:line="276" w:lineRule="auto"/>
        <w:ind w:right="2552"/>
        <w:rPr>
          <w:rFonts w:cs="Calibri"/>
          <w:b/>
        </w:rPr>
      </w:pPr>
    </w:p>
    <w:p w:rsidR="003C5C8C" w:rsidRPr="003C5C8C" w:rsidRDefault="003C5C8C" w:rsidP="00CA3ADF">
      <w:pPr>
        <w:spacing w:line="276" w:lineRule="auto"/>
        <w:ind w:right="2552"/>
        <w:rPr>
          <w:rFonts w:cs="Calibri"/>
          <w:b/>
        </w:rPr>
      </w:pPr>
      <w:r w:rsidRPr="003C5C8C">
        <w:rPr>
          <w:rFonts w:cs="Calibri"/>
          <w:b/>
        </w:rPr>
        <w:t>Pressekontakt:</w:t>
      </w:r>
    </w:p>
    <w:p w:rsidR="003C5C8C" w:rsidRPr="003C5C8C" w:rsidRDefault="003C5C8C" w:rsidP="00CA3ADF">
      <w:pPr>
        <w:spacing w:line="276" w:lineRule="auto"/>
        <w:ind w:right="2552"/>
        <w:rPr>
          <w:rFonts w:cs="Calibri"/>
        </w:rPr>
      </w:pPr>
      <w:r w:rsidRPr="003C5C8C">
        <w:rPr>
          <w:rFonts w:cs="Calibri"/>
        </w:rPr>
        <w:t>Karin Laberenz</w:t>
      </w:r>
    </w:p>
    <w:p w:rsidR="003C5C8C" w:rsidRPr="003C5C8C" w:rsidRDefault="003C5C8C" w:rsidP="00CA3ADF">
      <w:pPr>
        <w:spacing w:line="276" w:lineRule="auto"/>
        <w:ind w:right="2552"/>
        <w:rPr>
          <w:rFonts w:cs="Calibri"/>
        </w:rPr>
      </w:pPr>
      <w:r w:rsidRPr="003C5C8C">
        <w:rPr>
          <w:rFonts w:cs="Calibri"/>
        </w:rPr>
        <w:t>DAW SE</w:t>
      </w:r>
    </w:p>
    <w:p w:rsidR="003C5C8C" w:rsidRPr="003C5C8C" w:rsidRDefault="003C5C8C" w:rsidP="00CA3ADF">
      <w:pPr>
        <w:spacing w:line="276" w:lineRule="auto"/>
        <w:ind w:right="2552"/>
        <w:rPr>
          <w:rFonts w:cs="Calibri"/>
        </w:rPr>
      </w:pPr>
      <w:r w:rsidRPr="003C5C8C">
        <w:rPr>
          <w:rFonts w:cs="Calibri"/>
        </w:rPr>
        <w:t>Unternehmenskommunikation</w:t>
      </w:r>
    </w:p>
    <w:p w:rsidR="003C5C8C" w:rsidRPr="003C5C8C" w:rsidRDefault="003C5C8C" w:rsidP="00CA3ADF">
      <w:pPr>
        <w:spacing w:line="276" w:lineRule="auto"/>
        <w:ind w:right="2552"/>
        <w:rPr>
          <w:rFonts w:cs="Calibri"/>
        </w:rPr>
      </w:pPr>
      <w:r w:rsidRPr="003C5C8C">
        <w:rPr>
          <w:rFonts w:cs="Calibri"/>
        </w:rPr>
        <w:t>Roßdörfer Str. 50</w:t>
      </w:r>
    </w:p>
    <w:p w:rsidR="003C5C8C" w:rsidRPr="003C5C8C" w:rsidRDefault="003C5C8C" w:rsidP="00CA3ADF">
      <w:pPr>
        <w:spacing w:line="276" w:lineRule="auto"/>
        <w:ind w:right="2552"/>
        <w:rPr>
          <w:rFonts w:cs="Calibri"/>
        </w:rPr>
      </w:pPr>
      <w:r w:rsidRPr="003C5C8C">
        <w:rPr>
          <w:rFonts w:cs="Calibri"/>
        </w:rPr>
        <w:t>D-64372 Ober-Ramstadt</w:t>
      </w:r>
    </w:p>
    <w:p w:rsidR="003C5C8C" w:rsidRPr="003C5C8C" w:rsidRDefault="003C5C8C" w:rsidP="00CA3ADF">
      <w:pPr>
        <w:spacing w:line="276" w:lineRule="auto"/>
        <w:ind w:right="2552"/>
        <w:rPr>
          <w:rFonts w:cs="Calibri"/>
        </w:rPr>
      </w:pPr>
      <w:r w:rsidRPr="003C5C8C">
        <w:rPr>
          <w:rFonts w:cs="Calibri"/>
        </w:rPr>
        <w:t>Tel: +49 (6154) 71-</w:t>
      </w:r>
      <w:r w:rsidR="0019749A">
        <w:rPr>
          <w:rFonts w:cs="Calibri"/>
        </w:rPr>
        <w:t>70</w:t>
      </w:r>
      <w:r w:rsidRPr="003C5C8C">
        <w:rPr>
          <w:rFonts w:cs="Calibri"/>
        </w:rPr>
        <w:t>420</w:t>
      </w:r>
    </w:p>
    <w:p w:rsidR="003C5C8C" w:rsidRPr="003C5C8C" w:rsidRDefault="003C5C8C" w:rsidP="00CA3ADF">
      <w:pPr>
        <w:spacing w:line="276" w:lineRule="auto"/>
        <w:ind w:right="2552"/>
        <w:rPr>
          <w:rFonts w:cs="Calibri"/>
        </w:rPr>
      </w:pPr>
      <w:r w:rsidRPr="003C5C8C">
        <w:rPr>
          <w:rFonts w:cs="Calibri"/>
        </w:rPr>
        <w:t>Fax: +49 (6154) 71-99420</w:t>
      </w:r>
    </w:p>
    <w:p w:rsidR="003C5C8C" w:rsidRPr="003C5C8C" w:rsidRDefault="003C5C8C" w:rsidP="00CA3ADF">
      <w:pPr>
        <w:spacing w:line="276" w:lineRule="auto"/>
        <w:ind w:right="2552"/>
        <w:rPr>
          <w:rFonts w:cs="Calibri"/>
        </w:rPr>
      </w:pPr>
      <w:r w:rsidRPr="003C5C8C">
        <w:rPr>
          <w:rFonts w:cs="Calibri"/>
        </w:rPr>
        <w:t>mobil: +49 (173) 9311 809</w:t>
      </w:r>
    </w:p>
    <w:p w:rsidR="003C5C8C" w:rsidRPr="003C5C8C" w:rsidRDefault="003C5C8C" w:rsidP="00CA3ADF">
      <w:pPr>
        <w:spacing w:line="276" w:lineRule="auto"/>
        <w:ind w:right="2552"/>
        <w:rPr>
          <w:rFonts w:cs="Calibri"/>
        </w:rPr>
      </w:pPr>
      <w:r w:rsidRPr="003C5C8C">
        <w:rPr>
          <w:rFonts w:cs="Calibri"/>
        </w:rPr>
        <w:t>E-Mail: karin.laberenz@daw.de</w:t>
      </w:r>
    </w:p>
    <w:p w:rsidR="00076686" w:rsidRDefault="00465B9C" w:rsidP="00CA3ADF">
      <w:pPr>
        <w:spacing w:line="276" w:lineRule="auto"/>
        <w:ind w:right="2552"/>
        <w:rPr>
          <w:rFonts w:cs="Calibri"/>
          <w:color w:val="0000FF"/>
          <w:u w:val="single"/>
        </w:rPr>
      </w:pPr>
      <w:hyperlink r:id="rId16" w:history="1">
        <w:r w:rsidR="003C5C8C" w:rsidRPr="003C5C8C">
          <w:rPr>
            <w:rFonts w:cs="Calibri"/>
            <w:color w:val="0000FF"/>
            <w:u w:val="single"/>
          </w:rPr>
          <w:t>www.daw.de</w:t>
        </w:r>
      </w:hyperlink>
    </w:p>
    <w:p w:rsidR="00AD3FED" w:rsidRPr="00AD3FED" w:rsidRDefault="00AD3FED" w:rsidP="00CA3ADF">
      <w:pPr>
        <w:spacing w:line="276" w:lineRule="auto"/>
        <w:ind w:right="2552"/>
        <w:rPr>
          <w:rFonts w:ascii="Arial" w:hAnsi="Arial" w:cs="Arial"/>
          <w:sz w:val="14"/>
        </w:rPr>
      </w:pPr>
    </w:p>
    <w:sectPr w:rsidR="00AD3FED" w:rsidRPr="00AD3FED" w:rsidSect="00DC3F8A">
      <w:headerReference w:type="default" r:id="rId17"/>
      <w:footerReference w:type="default" r:id="rId18"/>
      <w:pgSz w:w="11906" w:h="16838"/>
      <w:pgMar w:top="2835" w:right="566" w:bottom="1134" w:left="1417" w:header="708" w:footer="15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AA5" w:rsidRDefault="00A02AA5" w:rsidP="00EF6AB9">
      <w:r>
        <w:separator/>
      </w:r>
    </w:p>
  </w:endnote>
  <w:endnote w:type="continuationSeparator" w:id="0">
    <w:p w:rsidR="00A02AA5" w:rsidRDefault="00A02AA5" w:rsidP="00EF6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B9" w:rsidRDefault="00786AFC">
    <w:pPr>
      <w:pStyle w:val="Fuzeile"/>
    </w:pPr>
    <w:r w:rsidRPr="00786AFC">
      <w:rPr>
        <w:noProof/>
        <w:lang w:eastAsia="de-DE"/>
      </w:rPr>
      <w:drawing>
        <wp:anchor distT="0" distB="0" distL="114300" distR="114300" simplePos="0" relativeHeight="251666432" behindDoc="0" locked="0" layoutInCell="1" allowOverlap="1" wp14:anchorId="3A33E8FD" wp14:editId="747E157D">
          <wp:simplePos x="0" y="0"/>
          <wp:positionH relativeFrom="column">
            <wp:posOffset>-4445</wp:posOffset>
          </wp:positionH>
          <wp:positionV relativeFrom="paragraph">
            <wp:posOffset>617855</wp:posOffset>
          </wp:positionV>
          <wp:extent cx="5759450" cy="395605"/>
          <wp:effectExtent l="0" t="0" r="0" b="444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759450" cy="395605"/>
                  </a:xfrm>
                  <a:prstGeom prst="rect">
                    <a:avLst/>
                  </a:prstGeom>
                </pic:spPr>
              </pic:pic>
            </a:graphicData>
          </a:graphic>
          <wp14:sizeRelH relativeFrom="margin">
            <wp14:pctWidth>0</wp14:pctWidth>
          </wp14:sizeRelH>
          <wp14:sizeRelV relativeFrom="margin">
            <wp14:pctHeight>0</wp14:pctHeight>
          </wp14:sizeRelV>
        </wp:anchor>
      </w:drawing>
    </w:r>
    <w:r w:rsidR="00EA4757">
      <w:rPr>
        <w:noProof/>
        <w:lang w:eastAsia="de-DE"/>
      </w:rPr>
      <mc:AlternateContent>
        <mc:Choice Requires="wps">
          <w:drawing>
            <wp:anchor distT="4294967294" distB="4294967294" distL="114300" distR="114300" simplePos="0" relativeHeight="251665408" behindDoc="0" locked="1" layoutInCell="1" allowOverlap="1" wp14:anchorId="66C3C256" wp14:editId="7F033C79">
              <wp:simplePos x="0" y="0"/>
              <wp:positionH relativeFrom="page">
                <wp:posOffset>900430</wp:posOffset>
              </wp:positionH>
              <wp:positionV relativeFrom="page">
                <wp:posOffset>10065384</wp:posOffset>
              </wp:positionV>
              <wp:extent cx="6299835" cy="0"/>
              <wp:effectExtent l="0" t="0" r="24765" b="19050"/>
              <wp:wrapNone/>
              <wp:docPr id="8" name="Gerade Verbindung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noFill/>
                      <a:ln w="6350" cap="flat" cmpd="sng" algn="ctr">
                        <a:solidFill>
                          <a:srgbClr val="4BACC6"/>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Gerade Verbindung 10" o:spid="_x0000_s1026" style="position:absolute;z-index:25166540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70.9pt,792.55pt" to="566.95pt,7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" strokecolor="#4bacc6" strokeweight=".5pt">
              <o:lock v:ext="edit" shapetype="f"/>
              <w10:wrap anchorx="page" anchory="page"/>
              <w10:anchorlock/>
            </v:line>
          </w:pict>
        </mc:Fallback>
      </mc:AlternateContent>
    </w:r>
    <w:r w:rsidR="00EA4757">
      <w:rPr>
        <w:noProof/>
        <w:lang w:eastAsia="de-DE"/>
      </w:rPr>
      <w:drawing>
        <wp:anchor distT="0" distB="0" distL="114300" distR="114300" simplePos="0" relativeHeight="251661312" behindDoc="1" locked="0" layoutInCell="1" allowOverlap="1" wp14:anchorId="4F12120E" wp14:editId="034B8F96">
          <wp:simplePos x="0" y="0"/>
          <wp:positionH relativeFrom="page">
            <wp:posOffset>0</wp:posOffset>
          </wp:positionH>
          <wp:positionV relativeFrom="page">
            <wp:posOffset>9721215</wp:posOffset>
          </wp:positionV>
          <wp:extent cx="7560310" cy="96837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9683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AA5" w:rsidRDefault="00A02AA5" w:rsidP="00EF6AB9">
      <w:r>
        <w:separator/>
      </w:r>
    </w:p>
  </w:footnote>
  <w:footnote w:type="continuationSeparator" w:id="0">
    <w:p w:rsidR="00A02AA5" w:rsidRDefault="00A02AA5" w:rsidP="00EF6A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AB9" w:rsidRDefault="00EA4757">
    <w:pPr>
      <w:pStyle w:val="Kopfzeile"/>
    </w:pPr>
    <w:r>
      <w:rPr>
        <w:noProof/>
        <w:lang w:eastAsia="de-DE"/>
      </w:rPr>
      <w:drawing>
        <wp:anchor distT="0" distB="0" distL="114300" distR="114300" simplePos="0" relativeHeight="251659264" behindDoc="0" locked="1" layoutInCell="1" allowOverlap="1" wp14:anchorId="05482D94" wp14:editId="3D093692">
          <wp:simplePos x="0" y="0"/>
          <wp:positionH relativeFrom="page">
            <wp:posOffset>4680585</wp:posOffset>
          </wp:positionH>
          <wp:positionV relativeFrom="page">
            <wp:posOffset>205105</wp:posOffset>
          </wp:positionV>
          <wp:extent cx="2588260" cy="849630"/>
          <wp:effectExtent l="0" t="0" r="0" b="0"/>
          <wp:wrapNone/>
          <wp:docPr id="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826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AB9" w:rsidRDefault="00EF6AB9">
    <w:pPr>
      <w:pStyle w:val="Kopfzeile"/>
    </w:pPr>
  </w:p>
  <w:p w:rsidR="00076686" w:rsidRDefault="00076686">
    <w:pPr>
      <w:pStyle w:val="Kopfzeile"/>
    </w:pPr>
  </w:p>
  <w:p w:rsidR="00076686" w:rsidRDefault="00076686">
    <w:pPr>
      <w:pStyle w:val="Kopfzeile"/>
    </w:pPr>
  </w:p>
  <w:p w:rsidR="00076686" w:rsidRPr="00076686" w:rsidRDefault="007D6D67">
    <w:pPr>
      <w:pStyle w:val="Kopfzeile"/>
      <w:rPr>
        <w:color w:val="5AA550"/>
        <w:sz w:val="36"/>
      </w:rPr>
    </w:pPr>
    <w:r>
      <w:rPr>
        <w:color w:val="5AA550"/>
        <w:sz w:val="36"/>
      </w:rPr>
      <w:t>Pressemitteilung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81CA6"/>
    <w:multiLevelType w:val="hybridMultilevel"/>
    <w:tmpl w:val="94E81F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7E14C6D"/>
    <w:multiLevelType w:val="hybridMultilevel"/>
    <w:tmpl w:val="1ACA1E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AA5"/>
    <w:rsid w:val="00016C8B"/>
    <w:rsid w:val="00020B4B"/>
    <w:rsid w:val="00020DB2"/>
    <w:rsid w:val="00027420"/>
    <w:rsid w:val="0003534C"/>
    <w:rsid w:val="00073203"/>
    <w:rsid w:val="00076686"/>
    <w:rsid w:val="00077D87"/>
    <w:rsid w:val="00080F7E"/>
    <w:rsid w:val="00092323"/>
    <w:rsid w:val="000B7438"/>
    <w:rsid w:val="000B7A63"/>
    <w:rsid w:val="000C5BC5"/>
    <w:rsid w:val="000C744E"/>
    <w:rsid w:val="000D7EF7"/>
    <w:rsid w:val="000E7648"/>
    <w:rsid w:val="000E7ACD"/>
    <w:rsid w:val="000E7D98"/>
    <w:rsid w:val="000F70B9"/>
    <w:rsid w:val="00112B5B"/>
    <w:rsid w:val="00126181"/>
    <w:rsid w:val="0013478A"/>
    <w:rsid w:val="00146585"/>
    <w:rsid w:val="00150233"/>
    <w:rsid w:val="00150366"/>
    <w:rsid w:val="00151045"/>
    <w:rsid w:val="00161536"/>
    <w:rsid w:val="0017075D"/>
    <w:rsid w:val="0019749A"/>
    <w:rsid w:val="001A193B"/>
    <w:rsid w:val="001A58B2"/>
    <w:rsid w:val="001D32D8"/>
    <w:rsid w:val="001D35A7"/>
    <w:rsid w:val="001F0D3A"/>
    <w:rsid w:val="00202195"/>
    <w:rsid w:val="00204953"/>
    <w:rsid w:val="00210329"/>
    <w:rsid w:val="00212343"/>
    <w:rsid w:val="00221402"/>
    <w:rsid w:val="002310A4"/>
    <w:rsid w:val="00257679"/>
    <w:rsid w:val="00257771"/>
    <w:rsid w:val="0026334E"/>
    <w:rsid w:val="00265113"/>
    <w:rsid w:val="0026544C"/>
    <w:rsid w:val="00275BBC"/>
    <w:rsid w:val="00284423"/>
    <w:rsid w:val="00287D08"/>
    <w:rsid w:val="002C0EFD"/>
    <w:rsid w:val="002C42E7"/>
    <w:rsid w:val="002C71FA"/>
    <w:rsid w:val="002D5839"/>
    <w:rsid w:val="003043AB"/>
    <w:rsid w:val="00304D13"/>
    <w:rsid w:val="00321F30"/>
    <w:rsid w:val="0032516B"/>
    <w:rsid w:val="00330911"/>
    <w:rsid w:val="00330E2D"/>
    <w:rsid w:val="0033208C"/>
    <w:rsid w:val="003336FA"/>
    <w:rsid w:val="003444B6"/>
    <w:rsid w:val="0034567D"/>
    <w:rsid w:val="0036007B"/>
    <w:rsid w:val="00363048"/>
    <w:rsid w:val="00364E68"/>
    <w:rsid w:val="003711B9"/>
    <w:rsid w:val="00384648"/>
    <w:rsid w:val="00392509"/>
    <w:rsid w:val="003B185F"/>
    <w:rsid w:val="003B6A94"/>
    <w:rsid w:val="003C28FD"/>
    <w:rsid w:val="003C5C8C"/>
    <w:rsid w:val="003C6616"/>
    <w:rsid w:val="003D2AAB"/>
    <w:rsid w:val="003D43B7"/>
    <w:rsid w:val="003F3C91"/>
    <w:rsid w:val="00413B9C"/>
    <w:rsid w:val="00417533"/>
    <w:rsid w:val="00420A66"/>
    <w:rsid w:val="00422616"/>
    <w:rsid w:val="00423D4C"/>
    <w:rsid w:val="004278AE"/>
    <w:rsid w:val="004319D5"/>
    <w:rsid w:val="004326BF"/>
    <w:rsid w:val="00442454"/>
    <w:rsid w:val="00444A41"/>
    <w:rsid w:val="00444D1B"/>
    <w:rsid w:val="00447002"/>
    <w:rsid w:val="00447D09"/>
    <w:rsid w:val="0045272E"/>
    <w:rsid w:val="0045743A"/>
    <w:rsid w:val="00465B9C"/>
    <w:rsid w:val="0046687B"/>
    <w:rsid w:val="00476C04"/>
    <w:rsid w:val="00495788"/>
    <w:rsid w:val="004A2B71"/>
    <w:rsid w:val="004B73FD"/>
    <w:rsid w:val="004C56EA"/>
    <w:rsid w:val="004E2CCE"/>
    <w:rsid w:val="0053344C"/>
    <w:rsid w:val="00540237"/>
    <w:rsid w:val="00560A1B"/>
    <w:rsid w:val="00561BFF"/>
    <w:rsid w:val="0056264A"/>
    <w:rsid w:val="00572FA9"/>
    <w:rsid w:val="00573454"/>
    <w:rsid w:val="005947C5"/>
    <w:rsid w:val="005A724B"/>
    <w:rsid w:val="005B2B0E"/>
    <w:rsid w:val="005B6868"/>
    <w:rsid w:val="005C22F9"/>
    <w:rsid w:val="005F6204"/>
    <w:rsid w:val="00611C2F"/>
    <w:rsid w:val="00622F19"/>
    <w:rsid w:val="00651F06"/>
    <w:rsid w:val="0067535B"/>
    <w:rsid w:val="006767AB"/>
    <w:rsid w:val="00686762"/>
    <w:rsid w:val="0069396D"/>
    <w:rsid w:val="00696A5A"/>
    <w:rsid w:val="006B7EE4"/>
    <w:rsid w:val="006E3E35"/>
    <w:rsid w:val="006F11A3"/>
    <w:rsid w:val="007047CD"/>
    <w:rsid w:val="0071770E"/>
    <w:rsid w:val="007211CF"/>
    <w:rsid w:val="00767C6F"/>
    <w:rsid w:val="00786AFC"/>
    <w:rsid w:val="00787CFE"/>
    <w:rsid w:val="00793212"/>
    <w:rsid w:val="00795D8C"/>
    <w:rsid w:val="007A1C96"/>
    <w:rsid w:val="007A2B61"/>
    <w:rsid w:val="007A38BE"/>
    <w:rsid w:val="007B54B9"/>
    <w:rsid w:val="007D6A72"/>
    <w:rsid w:val="007D6D67"/>
    <w:rsid w:val="007E6BAE"/>
    <w:rsid w:val="00801E9B"/>
    <w:rsid w:val="008127D5"/>
    <w:rsid w:val="008764C6"/>
    <w:rsid w:val="00897B65"/>
    <w:rsid w:val="008A13AB"/>
    <w:rsid w:val="008B61B1"/>
    <w:rsid w:val="008C0DE8"/>
    <w:rsid w:val="008D1DA3"/>
    <w:rsid w:val="008D4D68"/>
    <w:rsid w:val="008E1EE0"/>
    <w:rsid w:val="008F55BE"/>
    <w:rsid w:val="008F5C6A"/>
    <w:rsid w:val="009050C5"/>
    <w:rsid w:val="00912CE7"/>
    <w:rsid w:val="00912D71"/>
    <w:rsid w:val="0096517D"/>
    <w:rsid w:val="0097350C"/>
    <w:rsid w:val="0097566C"/>
    <w:rsid w:val="00995079"/>
    <w:rsid w:val="00995D65"/>
    <w:rsid w:val="009A059D"/>
    <w:rsid w:val="009A3CA2"/>
    <w:rsid w:val="009B7397"/>
    <w:rsid w:val="009B7D75"/>
    <w:rsid w:val="009C512D"/>
    <w:rsid w:val="009D213E"/>
    <w:rsid w:val="009E2179"/>
    <w:rsid w:val="009F6449"/>
    <w:rsid w:val="00A02AA5"/>
    <w:rsid w:val="00A049A3"/>
    <w:rsid w:val="00A10B21"/>
    <w:rsid w:val="00A316E3"/>
    <w:rsid w:val="00A37C51"/>
    <w:rsid w:val="00A73D47"/>
    <w:rsid w:val="00AC0FC6"/>
    <w:rsid w:val="00AD3FED"/>
    <w:rsid w:val="00AE551A"/>
    <w:rsid w:val="00B56545"/>
    <w:rsid w:val="00B674E2"/>
    <w:rsid w:val="00B74FCC"/>
    <w:rsid w:val="00B85788"/>
    <w:rsid w:val="00B971CE"/>
    <w:rsid w:val="00BA3ED6"/>
    <w:rsid w:val="00BB43D2"/>
    <w:rsid w:val="00BB57C5"/>
    <w:rsid w:val="00BC0471"/>
    <w:rsid w:val="00BD2977"/>
    <w:rsid w:val="00BE0DD7"/>
    <w:rsid w:val="00BF400C"/>
    <w:rsid w:val="00C226C4"/>
    <w:rsid w:val="00C22F4A"/>
    <w:rsid w:val="00C705A3"/>
    <w:rsid w:val="00C717F7"/>
    <w:rsid w:val="00C97386"/>
    <w:rsid w:val="00CA3ADF"/>
    <w:rsid w:val="00CB7876"/>
    <w:rsid w:val="00CD4800"/>
    <w:rsid w:val="00CE197D"/>
    <w:rsid w:val="00CE2005"/>
    <w:rsid w:val="00CE3030"/>
    <w:rsid w:val="00CE6532"/>
    <w:rsid w:val="00D01E78"/>
    <w:rsid w:val="00D037F0"/>
    <w:rsid w:val="00D07498"/>
    <w:rsid w:val="00D07A3E"/>
    <w:rsid w:val="00D31D5E"/>
    <w:rsid w:val="00D34A5B"/>
    <w:rsid w:val="00D370CC"/>
    <w:rsid w:val="00D75357"/>
    <w:rsid w:val="00DB74D8"/>
    <w:rsid w:val="00DC3F8A"/>
    <w:rsid w:val="00DC46EF"/>
    <w:rsid w:val="00DC551F"/>
    <w:rsid w:val="00DD23BE"/>
    <w:rsid w:val="00DD39B5"/>
    <w:rsid w:val="00E02F8F"/>
    <w:rsid w:val="00E0578C"/>
    <w:rsid w:val="00E12354"/>
    <w:rsid w:val="00E25005"/>
    <w:rsid w:val="00E85671"/>
    <w:rsid w:val="00EA4757"/>
    <w:rsid w:val="00EB732C"/>
    <w:rsid w:val="00EB749C"/>
    <w:rsid w:val="00EC4E38"/>
    <w:rsid w:val="00ED6D2D"/>
    <w:rsid w:val="00EF30BC"/>
    <w:rsid w:val="00EF6AB9"/>
    <w:rsid w:val="00F202C5"/>
    <w:rsid w:val="00F26AD8"/>
    <w:rsid w:val="00F31E86"/>
    <w:rsid w:val="00F362B5"/>
    <w:rsid w:val="00F46266"/>
    <w:rsid w:val="00F62778"/>
    <w:rsid w:val="00F740B5"/>
    <w:rsid w:val="00F74275"/>
    <w:rsid w:val="00F7712E"/>
    <w:rsid w:val="00F85E0E"/>
    <w:rsid w:val="00F96712"/>
    <w:rsid w:val="00FA1166"/>
    <w:rsid w:val="00FD6521"/>
    <w:rsid w:val="00FE1C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6AB9"/>
    <w:pPr>
      <w:tabs>
        <w:tab w:val="center" w:pos="4536"/>
        <w:tab w:val="right" w:pos="9072"/>
      </w:tabs>
    </w:pPr>
  </w:style>
  <w:style w:type="character" w:customStyle="1" w:styleId="KopfzeileZchn">
    <w:name w:val="Kopfzeile Zchn"/>
    <w:link w:val="Kopfzeile"/>
    <w:uiPriority w:val="99"/>
    <w:rsid w:val="00EF6AB9"/>
    <w:rPr>
      <w:sz w:val="22"/>
      <w:szCs w:val="22"/>
      <w:lang w:eastAsia="en-US"/>
    </w:rPr>
  </w:style>
  <w:style w:type="paragraph" w:styleId="Fuzeile">
    <w:name w:val="footer"/>
    <w:basedOn w:val="Standard"/>
    <w:link w:val="FuzeileZchn"/>
    <w:uiPriority w:val="99"/>
    <w:unhideWhenUsed/>
    <w:rsid w:val="00EF6AB9"/>
    <w:pPr>
      <w:tabs>
        <w:tab w:val="center" w:pos="4536"/>
        <w:tab w:val="right" w:pos="9072"/>
      </w:tabs>
    </w:pPr>
  </w:style>
  <w:style w:type="character" w:customStyle="1" w:styleId="FuzeileZchn">
    <w:name w:val="Fußzeile Zchn"/>
    <w:link w:val="Fuzeile"/>
    <w:uiPriority w:val="99"/>
    <w:rsid w:val="00EF6AB9"/>
    <w:rPr>
      <w:sz w:val="22"/>
      <w:szCs w:val="22"/>
      <w:lang w:eastAsia="en-US"/>
    </w:rPr>
  </w:style>
  <w:style w:type="paragraph" w:styleId="Sprechblasentext">
    <w:name w:val="Balloon Text"/>
    <w:basedOn w:val="Standard"/>
    <w:link w:val="SprechblasentextZchn"/>
    <w:uiPriority w:val="99"/>
    <w:semiHidden/>
    <w:unhideWhenUsed/>
    <w:rsid w:val="00EF6AB9"/>
    <w:rPr>
      <w:rFonts w:ascii="Tahoma" w:hAnsi="Tahoma" w:cs="Tahoma"/>
      <w:sz w:val="16"/>
      <w:szCs w:val="16"/>
    </w:rPr>
  </w:style>
  <w:style w:type="character" w:customStyle="1" w:styleId="SprechblasentextZchn">
    <w:name w:val="Sprechblasentext Zchn"/>
    <w:link w:val="Sprechblasentext"/>
    <w:uiPriority w:val="99"/>
    <w:semiHidden/>
    <w:rsid w:val="00EF6AB9"/>
    <w:rPr>
      <w:rFonts w:ascii="Tahoma" w:hAnsi="Tahoma" w:cs="Tahoma"/>
      <w:sz w:val="16"/>
      <w:szCs w:val="16"/>
      <w:lang w:eastAsia="en-US"/>
    </w:rPr>
  </w:style>
  <w:style w:type="paragraph" w:styleId="StandardWeb">
    <w:name w:val="Normal (Web)"/>
    <w:basedOn w:val="Standard"/>
    <w:uiPriority w:val="99"/>
    <w:semiHidden/>
    <w:unhideWhenUsed/>
    <w:rsid w:val="00447D09"/>
    <w:rPr>
      <w:rFonts w:ascii="Times New Roman" w:hAnsi="Times New Roman"/>
      <w:sz w:val="24"/>
      <w:szCs w:val="24"/>
    </w:rPr>
  </w:style>
  <w:style w:type="character" w:styleId="Hyperlink">
    <w:name w:val="Hyperlink"/>
    <w:basedOn w:val="Absatz-Standardschriftart"/>
    <w:uiPriority w:val="99"/>
    <w:unhideWhenUsed/>
    <w:rsid w:val="003C6616"/>
    <w:rPr>
      <w:color w:val="0000FF" w:themeColor="hyperlink"/>
      <w:u w:val="single"/>
    </w:rPr>
  </w:style>
  <w:style w:type="paragraph" w:styleId="Listenabsatz">
    <w:name w:val="List Paragraph"/>
    <w:basedOn w:val="Standard"/>
    <w:uiPriority w:val="34"/>
    <w:qFormat/>
    <w:rsid w:val="00611C2F"/>
    <w:pPr>
      <w:ind w:left="720"/>
      <w:contextualSpacing/>
    </w:pPr>
  </w:style>
  <w:style w:type="table" w:styleId="Tabellenraster">
    <w:name w:val="Table Grid"/>
    <w:basedOn w:val="NormaleTabelle"/>
    <w:uiPriority w:val="59"/>
    <w:rsid w:val="00AD3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3">
    <w:name w:val="Medium List 2 Accent 3"/>
    <w:basedOn w:val="NormaleTabelle"/>
    <w:uiPriority w:val="66"/>
    <w:rsid w:val="00AD3FE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HelleSchattierung-Akzent3">
    <w:name w:val="Light Shading Accent 3"/>
    <w:basedOn w:val="NormaleTabelle"/>
    <w:uiPriority w:val="60"/>
    <w:rsid w:val="00AD3FE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BesuchterHyperlink">
    <w:name w:val="FollowedHyperlink"/>
    <w:basedOn w:val="Absatz-Standardschriftart"/>
    <w:uiPriority w:val="99"/>
    <w:semiHidden/>
    <w:unhideWhenUsed/>
    <w:rsid w:val="003D43B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6AB9"/>
    <w:pPr>
      <w:tabs>
        <w:tab w:val="center" w:pos="4536"/>
        <w:tab w:val="right" w:pos="9072"/>
      </w:tabs>
    </w:pPr>
  </w:style>
  <w:style w:type="character" w:customStyle="1" w:styleId="KopfzeileZchn">
    <w:name w:val="Kopfzeile Zchn"/>
    <w:link w:val="Kopfzeile"/>
    <w:uiPriority w:val="99"/>
    <w:rsid w:val="00EF6AB9"/>
    <w:rPr>
      <w:sz w:val="22"/>
      <w:szCs w:val="22"/>
      <w:lang w:eastAsia="en-US"/>
    </w:rPr>
  </w:style>
  <w:style w:type="paragraph" w:styleId="Fuzeile">
    <w:name w:val="footer"/>
    <w:basedOn w:val="Standard"/>
    <w:link w:val="FuzeileZchn"/>
    <w:uiPriority w:val="99"/>
    <w:unhideWhenUsed/>
    <w:rsid w:val="00EF6AB9"/>
    <w:pPr>
      <w:tabs>
        <w:tab w:val="center" w:pos="4536"/>
        <w:tab w:val="right" w:pos="9072"/>
      </w:tabs>
    </w:pPr>
  </w:style>
  <w:style w:type="character" w:customStyle="1" w:styleId="FuzeileZchn">
    <w:name w:val="Fußzeile Zchn"/>
    <w:link w:val="Fuzeile"/>
    <w:uiPriority w:val="99"/>
    <w:rsid w:val="00EF6AB9"/>
    <w:rPr>
      <w:sz w:val="22"/>
      <w:szCs w:val="22"/>
      <w:lang w:eastAsia="en-US"/>
    </w:rPr>
  </w:style>
  <w:style w:type="paragraph" w:styleId="Sprechblasentext">
    <w:name w:val="Balloon Text"/>
    <w:basedOn w:val="Standard"/>
    <w:link w:val="SprechblasentextZchn"/>
    <w:uiPriority w:val="99"/>
    <w:semiHidden/>
    <w:unhideWhenUsed/>
    <w:rsid w:val="00EF6AB9"/>
    <w:rPr>
      <w:rFonts w:ascii="Tahoma" w:hAnsi="Tahoma" w:cs="Tahoma"/>
      <w:sz w:val="16"/>
      <w:szCs w:val="16"/>
    </w:rPr>
  </w:style>
  <w:style w:type="character" w:customStyle="1" w:styleId="SprechblasentextZchn">
    <w:name w:val="Sprechblasentext Zchn"/>
    <w:link w:val="Sprechblasentext"/>
    <w:uiPriority w:val="99"/>
    <w:semiHidden/>
    <w:rsid w:val="00EF6AB9"/>
    <w:rPr>
      <w:rFonts w:ascii="Tahoma" w:hAnsi="Tahoma" w:cs="Tahoma"/>
      <w:sz w:val="16"/>
      <w:szCs w:val="16"/>
      <w:lang w:eastAsia="en-US"/>
    </w:rPr>
  </w:style>
  <w:style w:type="paragraph" w:styleId="StandardWeb">
    <w:name w:val="Normal (Web)"/>
    <w:basedOn w:val="Standard"/>
    <w:uiPriority w:val="99"/>
    <w:semiHidden/>
    <w:unhideWhenUsed/>
    <w:rsid w:val="00447D09"/>
    <w:rPr>
      <w:rFonts w:ascii="Times New Roman" w:hAnsi="Times New Roman"/>
      <w:sz w:val="24"/>
      <w:szCs w:val="24"/>
    </w:rPr>
  </w:style>
  <w:style w:type="character" w:styleId="Hyperlink">
    <w:name w:val="Hyperlink"/>
    <w:basedOn w:val="Absatz-Standardschriftart"/>
    <w:uiPriority w:val="99"/>
    <w:unhideWhenUsed/>
    <w:rsid w:val="003C6616"/>
    <w:rPr>
      <w:color w:val="0000FF" w:themeColor="hyperlink"/>
      <w:u w:val="single"/>
    </w:rPr>
  </w:style>
  <w:style w:type="paragraph" w:styleId="Listenabsatz">
    <w:name w:val="List Paragraph"/>
    <w:basedOn w:val="Standard"/>
    <w:uiPriority w:val="34"/>
    <w:qFormat/>
    <w:rsid w:val="00611C2F"/>
    <w:pPr>
      <w:ind w:left="720"/>
      <w:contextualSpacing/>
    </w:pPr>
  </w:style>
  <w:style w:type="table" w:styleId="Tabellenraster">
    <w:name w:val="Table Grid"/>
    <w:basedOn w:val="NormaleTabelle"/>
    <w:uiPriority w:val="59"/>
    <w:rsid w:val="00AD3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3">
    <w:name w:val="Medium List 2 Accent 3"/>
    <w:basedOn w:val="NormaleTabelle"/>
    <w:uiPriority w:val="66"/>
    <w:rsid w:val="00AD3FE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HelleSchattierung-Akzent3">
    <w:name w:val="Light Shading Accent 3"/>
    <w:basedOn w:val="NormaleTabelle"/>
    <w:uiPriority w:val="60"/>
    <w:rsid w:val="00AD3FE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BesuchterHyperlink">
    <w:name w:val="FollowedHyperlink"/>
    <w:basedOn w:val="Absatz-Standardschriftart"/>
    <w:uiPriority w:val="99"/>
    <w:semiHidden/>
    <w:unhideWhenUsed/>
    <w:rsid w:val="003D43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837149">
      <w:bodyDiv w:val="1"/>
      <w:marLeft w:val="0"/>
      <w:marRight w:val="0"/>
      <w:marTop w:val="0"/>
      <w:marBottom w:val="0"/>
      <w:divBdr>
        <w:top w:val="none" w:sz="0" w:space="0" w:color="auto"/>
        <w:left w:val="none" w:sz="0" w:space="0" w:color="auto"/>
        <w:bottom w:val="none" w:sz="0" w:space="0" w:color="auto"/>
        <w:right w:val="none" w:sz="0" w:space="0" w:color="auto"/>
      </w:divBdr>
    </w:div>
    <w:div w:id="776868208">
      <w:bodyDiv w:val="1"/>
      <w:marLeft w:val="0"/>
      <w:marRight w:val="0"/>
      <w:marTop w:val="0"/>
      <w:marBottom w:val="0"/>
      <w:divBdr>
        <w:top w:val="none" w:sz="0" w:space="0" w:color="auto"/>
        <w:left w:val="none" w:sz="0" w:space="0" w:color="auto"/>
        <w:bottom w:val="none" w:sz="0" w:space="0" w:color="auto"/>
        <w:right w:val="none" w:sz="0" w:space="0" w:color="auto"/>
      </w:divBdr>
    </w:div>
    <w:div w:id="1055468699">
      <w:bodyDiv w:val="1"/>
      <w:marLeft w:val="0"/>
      <w:marRight w:val="0"/>
      <w:marTop w:val="0"/>
      <w:marBottom w:val="0"/>
      <w:divBdr>
        <w:top w:val="none" w:sz="0" w:space="0" w:color="auto"/>
        <w:left w:val="none" w:sz="0" w:space="0" w:color="auto"/>
        <w:bottom w:val="none" w:sz="0" w:space="0" w:color="auto"/>
        <w:right w:val="none" w:sz="0" w:space="0" w:color="auto"/>
      </w:divBdr>
      <w:divsChild>
        <w:div w:id="1749840048">
          <w:marLeft w:val="-225"/>
          <w:marRight w:val="-225"/>
          <w:marTop w:val="0"/>
          <w:marBottom w:val="0"/>
          <w:divBdr>
            <w:top w:val="none" w:sz="0" w:space="0" w:color="auto"/>
            <w:left w:val="none" w:sz="0" w:space="0" w:color="auto"/>
            <w:bottom w:val="none" w:sz="0" w:space="0" w:color="auto"/>
            <w:right w:val="none" w:sz="0" w:space="0" w:color="auto"/>
          </w:divBdr>
          <w:divsChild>
            <w:div w:id="829298278">
              <w:marLeft w:val="0"/>
              <w:marRight w:val="0"/>
              <w:marTop w:val="0"/>
              <w:marBottom w:val="0"/>
              <w:divBdr>
                <w:top w:val="none" w:sz="0" w:space="0" w:color="auto"/>
                <w:left w:val="none" w:sz="0" w:space="0" w:color="auto"/>
                <w:bottom w:val="none" w:sz="0" w:space="0" w:color="auto"/>
                <w:right w:val="none" w:sz="0" w:space="0" w:color="auto"/>
              </w:divBdr>
              <w:divsChild>
                <w:div w:id="61926035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131365168">
      <w:bodyDiv w:val="1"/>
      <w:marLeft w:val="0"/>
      <w:marRight w:val="0"/>
      <w:marTop w:val="0"/>
      <w:marBottom w:val="0"/>
      <w:divBdr>
        <w:top w:val="none" w:sz="0" w:space="0" w:color="auto"/>
        <w:left w:val="none" w:sz="0" w:space="0" w:color="auto"/>
        <w:bottom w:val="none" w:sz="0" w:space="0" w:color="auto"/>
        <w:right w:val="none" w:sz="0" w:space="0" w:color="auto"/>
      </w:divBdr>
      <w:divsChild>
        <w:div w:id="1904021740">
          <w:marLeft w:val="0"/>
          <w:marRight w:val="0"/>
          <w:marTop w:val="0"/>
          <w:marBottom w:val="0"/>
          <w:divBdr>
            <w:top w:val="none" w:sz="0" w:space="0" w:color="auto"/>
            <w:left w:val="none" w:sz="0" w:space="0" w:color="auto"/>
            <w:bottom w:val="none" w:sz="0" w:space="0" w:color="auto"/>
            <w:right w:val="none" w:sz="0" w:space="0" w:color="auto"/>
          </w:divBdr>
          <w:divsChild>
            <w:div w:id="56826438">
              <w:marLeft w:val="0"/>
              <w:marRight w:val="0"/>
              <w:marTop w:val="0"/>
              <w:marBottom w:val="0"/>
              <w:divBdr>
                <w:top w:val="none" w:sz="0" w:space="0" w:color="auto"/>
                <w:left w:val="none" w:sz="0" w:space="0" w:color="auto"/>
                <w:bottom w:val="none" w:sz="0" w:space="0" w:color="auto"/>
                <w:right w:val="none" w:sz="0" w:space="0" w:color="auto"/>
              </w:divBdr>
              <w:divsChild>
                <w:div w:id="1274172959">
                  <w:marLeft w:val="0"/>
                  <w:marRight w:val="0"/>
                  <w:marTop w:val="0"/>
                  <w:marBottom w:val="0"/>
                  <w:divBdr>
                    <w:top w:val="none" w:sz="0" w:space="0" w:color="auto"/>
                    <w:left w:val="none" w:sz="0" w:space="0" w:color="auto"/>
                    <w:bottom w:val="none" w:sz="0" w:space="0" w:color="auto"/>
                    <w:right w:val="none" w:sz="0" w:space="0" w:color="auto"/>
                  </w:divBdr>
                  <w:divsChild>
                    <w:div w:id="1564487238">
                      <w:marLeft w:val="2325"/>
                      <w:marRight w:val="0"/>
                      <w:marTop w:val="0"/>
                      <w:marBottom w:val="0"/>
                      <w:divBdr>
                        <w:top w:val="none" w:sz="0" w:space="0" w:color="auto"/>
                        <w:left w:val="none" w:sz="0" w:space="0" w:color="auto"/>
                        <w:bottom w:val="none" w:sz="0" w:space="0" w:color="auto"/>
                        <w:right w:val="none" w:sz="0" w:space="0" w:color="auto"/>
                      </w:divBdr>
                      <w:divsChild>
                        <w:div w:id="1555702272">
                          <w:marLeft w:val="0"/>
                          <w:marRight w:val="0"/>
                          <w:marTop w:val="0"/>
                          <w:marBottom w:val="0"/>
                          <w:divBdr>
                            <w:top w:val="none" w:sz="0" w:space="0" w:color="auto"/>
                            <w:left w:val="none" w:sz="0" w:space="0" w:color="auto"/>
                            <w:bottom w:val="none" w:sz="0" w:space="0" w:color="auto"/>
                            <w:right w:val="none" w:sz="0" w:space="0" w:color="auto"/>
                          </w:divBdr>
                          <w:divsChild>
                            <w:div w:id="168719217">
                              <w:marLeft w:val="0"/>
                              <w:marRight w:val="0"/>
                              <w:marTop w:val="0"/>
                              <w:marBottom w:val="0"/>
                              <w:divBdr>
                                <w:top w:val="none" w:sz="0" w:space="0" w:color="auto"/>
                                <w:left w:val="none" w:sz="0" w:space="0" w:color="auto"/>
                                <w:bottom w:val="none" w:sz="0" w:space="0" w:color="auto"/>
                                <w:right w:val="none" w:sz="0" w:space="0" w:color="auto"/>
                              </w:divBdr>
                              <w:divsChild>
                                <w:div w:id="1074088081">
                                  <w:marLeft w:val="0"/>
                                  <w:marRight w:val="0"/>
                                  <w:marTop w:val="0"/>
                                  <w:marBottom w:val="0"/>
                                  <w:divBdr>
                                    <w:top w:val="none" w:sz="0" w:space="0" w:color="auto"/>
                                    <w:left w:val="none" w:sz="0" w:space="0" w:color="auto"/>
                                    <w:bottom w:val="none" w:sz="0" w:space="0" w:color="auto"/>
                                    <w:right w:val="none" w:sz="0" w:space="0" w:color="auto"/>
                                  </w:divBdr>
                                  <w:divsChild>
                                    <w:div w:id="1154954789">
                                      <w:marLeft w:val="0"/>
                                      <w:marRight w:val="0"/>
                                      <w:marTop w:val="0"/>
                                      <w:marBottom w:val="0"/>
                                      <w:divBdr>
                                        <w:top w:val="none" w:sz="0" w:space="0" w:color="auto"/>
                                        <w:left w:val="none" w:sz="0" w:space="0" w:color="auto"/>
                                        <w:bottom w:val="none" w:sz="0" w:space="0" w:color="auto"/>
                                        <w:right w:val="none" w:sz="0" w:space="0" w:color="auto"/>
                                      </w:divBdr>
                                      <w:divsChild>
                                        <w:div w:id="1626083247">
                                          <w:marLeft w:val="0"/>
                                          <w:marRight w:val="0"/>
                                          <w:marTop w:val="75"/>
                                          <w:marBottom w:val="0"/>
                                          <w:divBdr>
                                            <w:top w:val="none" w:sz="0" w:space="0" w:color="auto"/>
                                            <w:left w:val="none" w:sz="0" w:space="0" w:color="auto"/>
                                            <w:bottom w:val="none" w:sz="0" w:space="0" w:color="auto"/>
                                            <w:right w:val="none" w:sz="0" w:space="0" w:color="auto"/>
                                          </w:divBdr>
                                          <w:divsChild>
                                            <w:div w:id="1238133306">
                                              <w:marLeft w:val="0"/>
                                              <w:marRight w:val="0"/>
                                              <w:marTop w:val="0"/>
                                              <w:marBottom w:val="0"/>
                                              <w:divBdr>
                                                <w:top w:val="none" w:sz="0" w:space="0" w:color="auto"/>
                                                <w:left w:val="none" w:sz="0" w:space="0" w:color="auto"/>
                                                <w:bottom w:val="none" w:sz="0" w:space="0" w:color="auto"/>
                                                <w:right w:val="none" w:sz="0" w:space="0" w:color="auto"/>
                                              </w:divBdr>
                                              <w:divsChild>
                                                <w:div w:id="2034840353">
                                                  <w:marLeft w:val="0"/>
                                                  <w:marRight w:val="0"/>
                                                  <w:marTop w:val="0"/>
                                                  <w:marBottom w:val="0"/>
                                                  <w:divBdr>
                                                    <w:top w:val="none" w:sz="0" w:space="0" w:color="auto"/>
                                                    <w:left w:val="none" w:sz="0" w:space="0" w:color="auto"/>
                                                    <w:bottom w:val="none" w:sz="0" w:space="0" w:color="auto"/>
                                                    <w:right w:val="none" w:sz="0" w:space="0" w:color="auto"/>
                                                  </w:divBdr>
                                                </w:div>
                                                <w:div w:id="252977564">
                                                  <w:marLeft w:val="0"/>
                                                  <w:marRight w:val="0"/>
                                                  <w:marTop w:val="0"/>
                                                  <w:marBottom w:val="0"/>
                                                  <w:divBdr>
                                                    <w:top w:val="none" w:sz="0" w:space="0" w:color="auto"/>
                                                    <w:left w:val="none" w:sz="0" w:space="0" w:color="auto"/>
                                                    <w:bottom w:val="none" w:sz="0" w:space="0" w:color="auto"/>
                                                    <w:right w:val="none" w:sz="0" w:space="0" w:color="auto"/>
                                                  </w:divBdr>
                                                </w:div>
                                                <w:div w:id="1680351753">
                                                  <w:marLeft w:val="0"/>
                                                  <w:marRight w:val="0"/>
                                                  <w:marTop w:val="0"/>
                                                  <w:marBottom w:val="0"/>
                                                  <w:divBdr>
                                                    <w:top w:val="none" w:sz="0" w:space="0" w:color="auto"/>
                                                    <w:left w:val="none" w:sz="0" w:space="0" w:color="auto"/>
                                                    <w:bottom w:val="none" w:sz="0" w:space="0" w:color="auto"/>
                                                    <w:right w:val="none" w:sz="0" w:space="0" w:color="auto"/>
                                                  </w:divBdr>
                                                </w:div>
                                                <w:div w:id="1390106606">
                                                  <w:marLeft w:val="0"/>
                                                  <w:marRight w:val="0"/>
                                                  <w:marTop w:val="0"/>
                                                  <w:marBottom w:val="0"/>
                                                  <w:divBdr>
                                                    <w:top w:val="none" w:sz="0" w:space="0" w:color="auto"/>
                                                    <w:left w:val="none" w:sz="0" w:space="0" w:color="auto"/>
                                                    <w:bottom w:val="none" w:sz="0" w:space="0" w:color="auto"/>
                                                    <w:right w:val="none" w:sz="0" w:space="0" w:color="auto"/>
                                                  </w:divBdr>
                                                </w:div>
                                                <w:div w:id="1930111772">
                                                  <w:marLeft w:val="0"/>
                                                  <w:marRight w:val="0"/>
                                                  <w:marTop w:val="0"/>
                                                  <w:marBottom w:val="0"/>
                                                  <w:divBdr>
                                                    <w:top w:val="none" w:sz="0" w:space="0" w:color="auto"/>
                                                    <w:left w:val="none" w:sz="0" w:space="0" w:color="auto"/>
                                                    <w:bottom w:val="none" w:sz="0" w:space="0" w:color="auto"/>
                                                    <w:right w:val="none" w:sz="0" w:space="0" w:color="auto"/>
                                                  </w:divBdr>
                                                </w:div>
                                                <w:div w:id="1760053262">
                                                  <w:marLeft w:val="0"/>
                                                  <w:marRight w:val="0"/>
                                                  <w:marTop w:val="0"/>
                                                  <w:marBottom w:val="0"/>
                                                  <w:divBdr>
                                                    <w:top w:val="none" w:sz="0" w:space="0" w:color="auto"/>
                                                    <w:left w:val="none" w:sz="0" w:space="0" w:color="auto"/>
                                                    <w:bottom w:val="none" w:sz="0" w:space="0" w:color="auto"/>
                                                    <w:right w:val="none" w:sz="0" w:space="0" w:color="auto"/>
                                                  </w:divBdr>
                                                </w:div>
                                                <w:div w:id="17135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841448">
      <w:bodyDiv w:val="1"/>
      <w:marLeft w:val="0"/>
      <w:marRight w:val="0"/>
      <w:marTop w:val="0"/>
      <w:marBottom w:val="0"/>
      <w:divBdr>
        <w:top w:val="none" w:sz="0" w:space="0" w:color="auto"/>
        <w:left w:val="none" w:sz="0" w:space="0" w:color="auto"/>
        <w:bottom w:val="none" w:sz="0" w:space="0" w:color="auto"/>
        <w:right w:val="none" w:sz="0" w:space="0" w:color="auto"/>
      </w:divBdr>
      <w:divsChild>
        <w:div w:id="598880031">
          <w:marLeft w:val="0"/>
          <w:marRight w:val="0"/>
          <w:marTop w:val="0"/>
          <w:marBottom w:val="0"/>
          <w:divBdr>
            <w:top w:val="none" w:sz="0" w:space="0" w:color="auto"/>
            <w:left w:val="none" w:sz="0" w:space="0" w:color="auto"/>
            <w:bottom w:val="none" w:sz="0" w:space="0" w:color="auto"/>
            <w:right w:val="none" w:sz="0" w:space="0" w:color="auto"/>
          </w:divBdr>
          <w:divsChild>
            <w:div w:id="1696077560">
              <w:marLeft w:val="0"/>
              <w:marRight w:val="0"/>
              <w:marTop w:val="0"/>
              <w:marBottom w:val="0"/>
              <w:divBdr>
                <w:top w:val="none" w:sz="0" w:space="0" w:color="auto"/>
                <w:left w:val="none" w:sz="0" w:space="0" w:color="auto"/>
                <w:bottom w:val="none" w:sz="0" w:space="0" w:color="auto"/>
                <w:right w:val="none" w:sz="0" w:space="0" w:color="auto"/>
              </w:divBdr>
              <w:divsChild>
                <w:div w:id="436798777">
                  <w:marLeft w:val="0"/>
                  <w:marRight w:val="0"/>
                  <w:marTop w:val="0"/>
                  <w:marBottom w:val="0"/>
                  <w:divBdr>
                    <w:top w:val="none" w:sz="0" w:space="0" w:color="auto"/>
                    <w:left w:val="none" w:sz="0" w:space="0" w:color="auto"/>
                    <w:bottom w:val="none" w:sz="0" w:space="0" w:color="auto"/>
                    <w:right w:val="none" w:sz="0" w:space="0" w:color="auto"/>
                  </w:divBdr>
                  <w:divsChild>
                    <w:div w:id="267154744">
                      <w:marLeft w:val="0"/>
                      <w:marRight w:val="0"/>
                      <w:marTop w:val="0"/>
                      <w:marBottom w:val="0"/>
                      <w:divBdr>
                        <w:top w:val="none" w:sz="0" w:space="0" w:color="auto"/>
                        <w:left w:val="none" w:sz="0" w:space="0" w:color="auto"/>
                        <w:bottom w:val="none" w:sz="0" w:space="0" w:color="auto"/>
                        <w:right w:val="none" w:sz="0" w:space="0" w:color="auto"/>
                      </w:divBdr>
                      <w:divsChild>
                        <w:div w:id="73210762">
                          <w:marLeft w:val="0"/>
                          <w:marRight w:val="0"/>
                          <w:marTop w:val="0"/>
                          <w:marBottom w:val="0"/>
                          <w:divBdr>
                            <w:top w:val="none" w:sz="0" w:space="0" w:color="auto"/>
                            <w:left w:val="none" w:sz="0" w:space="0" w:color="auto"/>
                            <w:bottom w:val="none" w:sz="0" w:space="0" w:color="auto"/>
                            <w:right w:val="none" w:sz="0" w:space="0" w:color="auto"/>
                          </w:divBdr>
                          <w:divsChild>
                            <w:div w:id="807863643">
                              <w:marLeft w:val="-225"/>
                              <w:marRight w:val="-225"/>
                              <w:marTop w:val="0"/>
                              <w:marBottom w:val="0"/>
                              <w:divBdr>
                                <w:top w:val="none" w:sz="0" w:space="0" w:color="auto"/>
                                <w:left w:val="none" w:sz="0" w:space="0" w:color="auto"/>
                                <w:bottom w:val="none" w:sz="0" w:space="0" w:color="auto"/>
                                <w:right w:val="none" w:sz="0" w:space="0" w:color="auto"/>
                              </w:divBdr>
                              <w:divsChild>
                                <w:div w:id="1551764082">
                                  <w:marLeft w:val="0"/>
                                  <w:marRight w:val="0"/>
                                  <w:marTop w:val="0"/>
                                  <w:marBottom w:val="0"/>
                                  <w:divBdr>
                                    <w:top w:val="none" w:sz="0" w:space="0" w:color="auto"/>
                                    <w:left w:val="none" w:sz="0" w:space="0" w:color="auto"/>
                                    <w:bottom w:val="none" w:sz="0" w:space="0" w:color="auto"/>
                                    <w:right w:val="none" w:sz="0" w:space="0" w:color="auto"/>
                                  </w:divBdr>
                                  <w:divsChild>
                                    <w:div w:id="288634826">
                                      <w:marLeft w:val="0"/>
                                      <w:marRight w:val="0"/>
                                      <w:marTop w:val="0"/>
                                      <w:marBottom w:val="0"/>
                                      <w:divBdr>
                                        <w:top w:val="none" w:sz="0" w:space="0" w:color="auto"/>
                                        <w:left w:val="none" w:sz="0" w:space="0" w:color="auto"/>
                                        <w:bottom w:val="none" w:sz="0" w:space="0" w:color="auto"/>
                                        <w:right w:val="none" w:sz="0" w:space="0" w:color="auto"/>
                                      </w:divBdr>
                                      <w:divsChild>
                                        <w:div w:id="12657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608039">
      <w:bodyDiv w:val="1"/>
      <w:marLeft w:val="0"/>
      <w:marRight w:val="0"/>
      <w:marTop w:val="0"/>
      <w:marBottom w:val="0"/>
      <w:divBdr>
        <w:top w:val="none" w:sz="0" w:space="0" w:color="auto"/>
        <w:left w:val="none" w:sz="0" w:space="0" w:color="auto"/>
        <w:bottom w:val="none" w:sz="0" w:space="0" w:color="auto"/>
        <w:right w:val="none" w:sz="0" w:space="0" w:color="auto"/>
      </w:divBdr>
      <w:divsChild>
        <w:div w:id="174075122">
          <w:marLeft w:val="-225"/>
          <w:marRight w:val="-225"/>
          <w:marTop w:val="0"/>
          <w:marBottom w:val="0"/>
          <w:divBdr>
            <w:top w:val="none" w:sz="0" w:space="0" w:color="auto"/>
            <w:left w:val="none" w:sz="0" w:space="0" w:color="auto"/>
            <w:bottom w:val="none" w:sz="0" w:space="0" w:color="auto"/>
            <w:right w:val="none" w:sz="0" w:space="0" w:color="auto"/>
          </w:divBdr>
          <w:divsChild>
            <w:div w:id="33431251">
              <w:marLeft w:val="0"/>
              <w:marRight w:val="0"/>
              <w:marTop w:val="0"/>
              <w:marBottom w:val="0"/>
              <w:divBdr>
                <w:top w:val="none" w:sz="0" w:space="0" w:color="auto"/>
                <w:left w:val="none" w:sz="0" w:space="0" w:color="auto"/>
                <w:bottom w:val="none" w:sz="0" w:space="0" w:color="auto"/>
                <w:right w:val="none" w:sz="0" w:space="0" w:color="auto"/>
              </w:divBdr>
              <w:divsChild>
                <w:div w:id="187186163">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833256187">
      <w:bodyDiv w:val="1"/>
      <w:marLeft w:val="0"/>
      <w:marRight w:val="0"/>
      <w:marTop w:val="0"/>
      <w:marBottom w:val="0"/>
      <w:divBdr>
        <w:top w:val="none" w:sz="0" w:space="0" w:color="auto"/>
        <w:left w:val="none" w:sz="0" w:space="0" w:color="auto"/>
        <w:bottom w:val="none" w:sz="0" w:space="0" w:color="auto"/>
        <w:right w:val="none" w:sz="0" w:space="0" w:color="auto"/>
      </w:divBdr>
    </w:div>
    <w:div w:id="1876385714">
      <w:bodyDiv w:val="1"/>
      <w:marLeft w:val="0"/>
      <w:marRight w:val="0"/>
      <w:marTop w:val="0"/>
      <w:marBottom w:val="0"/>
      <w:divBdr>
        <w:top w:val="none" w:sz="0" w:space="0" w:color="auto"/>
        <w:left w:val="none" w:sz="0" w:space="0" w:color="auto"/>
        <w:bottom w:val="none" w:sz="0" w:space="0" w:color="auto"/>
        <w:right w:val="none" w:sz="0" w:space="0" w:color="auto"/>
      </w:divBdr>
      <w:divsChild>
        <w:div w:id="197738406">
          <w:marLeft w:val="0"/>
          <w:marRight w:val="0"/>
          <w:marTop w:val="0"/>
          <w:marBottom w:val="0"/>
          <w:divBdr>
            <w:top w:val="none" w:sz="0" w:space="0" w:color="auto"/>
            <w:left w:val="none" w:sz="0" w:space="0" w:color="auto"/>
            <w:bottom w:val="none" w:sz="0" w:space="0" w:color="auto"/>
            <w:right w:val="none" w:sz="0" w:space="0" w:color="auto"/>
          </w:divBdr>
          <w:divsChild>
            <w:div w:id="1457291120">
              <w:marLeft w:val="0"/>
              <w:marRight w:val="0"/>
              <w:marTop w:val="0"/>
              <w:marBottom w:val="0"/>
              <w:divBdr>
                <w:top w:val="none" w:sz="0" w:space="0" w:color="auto"/>
                <w:left w:val="none" w:sz="0" w:space="0" w:color="auto"/>
                <w:bottom w:val="none" w:sz="0" w:space="0" w:color="auto"/>
                <w:right w:val="none" w:sz="0" w:space="0" w:color="auto"/>
              </w:divBdr>
              <w:divsChild>
                <w:div w:id="1028675772">
                  <w:marLeft w:val="0"/>
                  <w:marRight w:val="0"/>
                  <w:marTop w:val="0"/>
                  <w:marBottom w:val="0"/>
                  <w:divBdr>
                    <w:top w:val="none" w:sz="0" w:space="0" w:color="auto"/>
                    <w:left w:val="none" w:sz="0" w:space="0" w:color="auto"/>
                    <w:bottom w:val="none" w:sz="0" w:space="0" w:color="auto"/>
                    <w:right w:val="none" w:sz="0" w:space="0" w:color="auto"/>
                  </w:divBdr>
                  <w:divsChild>
                    <w:div w:id="27879439">
                      <w:marLeft w:val="0"/>
                      <w:marRight w:val="0"/>
                      <w:marTop w:val="0"/>
                      <w:marBottom w:val="0"/>
                      <w:divBdr>
                        <w:top w:val="none" w:sz="0" w:space="0" w:color="auto"/>
                        <w:left w:val="none" w:sz="0" w:space="0" w:color="auto"/>
                        <w:bottom w:val="none" w:sz="0" w:space="0" w:color="auto"/>
                        <w:right w:val="none" w:sz="0" w:space="0" w:color="auto"/>
                      </w:divBdr>
                      <w:divsChild>
                        <w:div w:id="690764444">
                          <w:marLeft w:val="0"/>
                          <w:marRight w:val="0"/>
                          <w:marTop w:val="0"/>
                          <w:marBottom w:val="0"/>
                          <w:divBdr>
                            <w:top w:val="none" w:sz="0" w:space="0" w:color="auto"/>
                            <w:left w:val="none" w:sz="0" w:space="0" w:color="auto"/>
                            <w:bottom w:val="none" w:sz="0" w:space="0" w:color="auto"/>
                            <w:right w:val="none" w:sz="0" w:space="0" w:color="auto"/>
                          </w:divBdr>
                          <w:divsChild>
                            <w:div w:id="364914708">
                              <w:marLeft w:val="-225"/>
                              <w:marRight w:val="-225"/>
                              <w:marTop w:val="0"/>
                              <w:marBottom w:val="0"/>
                              <w:divBdr>
                                <w:top w:val="none" w:sz="0" w:space="0" w:color="auto"/>
                                <w:left w:val="none" w:sz="0" w:space="0" w:color="auto"/>
                                <w:bottom w:val="none" w:sz="0" w:space="0" w:color="auto"/>
                                <w:right w:val="none" w:sz="0" w:space="0" w:color="auto"/>
                              </w:divBdr>
                              <w:divsChild>
                                <w:div w:id="1409156931">
                                  <w:marLeft w:val="0"/>
                                  <w:marRight w:val="0"/>
                                  <w:marTop w:val="0"/>
                                  <w:marBottom w:val="0"/>
                                  <w:divBdr>
                                    <w:top w:val="none" w:sz="0" w:space="0" w:color="auto"/>
                                    <w:left w:val="none" w:sz="0" w:space="0" w:color="auto"/>
                                    <w:bottom w:val="none" w:sz="0" w:space="0" w:color="auto"/>
                                    <w:right w:val="none" w:sz="0" w:space="0" w:color="auto"/>
                                  </w:divBdr>
                                  <w:divsChild>
                                    <w:div w:id="984430491">
                                      <w:marLeft w:val="0"/>
                                      <w:marRight w:val="0"/>
                                      <w:marTop w:val="0"/>
                                      <w:marBottom w:val="0"/>
                                      <w:divBdr>
                                        <w:top w:val="none" w:sz="0" w:space="0" w:color="auto"/>
                                        <w:left w:val="none" w:sz="0" w:space="0" w:color="auto"/>
                                        <w:bottom w:val="none" w:sz="0" w:space="0" w:color="auto"/>
                                        <w:right w:val="none" w:sz="0" w:space="0" w:color="auto"/>
                                      </w:divBdr>
                                      <w:divsChild>
                                        <w:div w:id="47141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54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vci.de/nachhaltigkeit/responsible-care/uebersichtsseite.jsp"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aparol.de/presse/einzelansicht/fuer-gebaeudezertifizierungen-und-gesundes-wohnen.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daw.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aw.de/verantwortung.html" TargetMode="External"/><Relationship Id="rId5" Type="http://schemas.openxmlformats.org/officeDocument/2006/relationships/settings" Target="settings.xml"/><Relationship Id="rId15" Type="http://schemas.openxmlformats.org/officeDocument/2006/relationships/hyperlink" Target="http://www.vci.de/hessen"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hemiehoch3.d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3F994-4969-4979-8A60-A0653CF03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1127</Words>
  <Characters>7101</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DAW-GRUPPE</Company>
  <LinksUpToDate>false</LinksUpToDate>
  <CharactersWithSpaces>8212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Laberenz</dc:creator>
  <cp:lastModifiedBy>Karin Laberenz</cp:lastModifiedBy>
  <cp:revision>8</cp:revision>
  <cp:lastPrinted>2017-12-11T15:15:00Z</cp:lastPrinted>
  <dcterms:created xsi:type="dcterms:W3CDTF">2018-08-30T10:59:00Z</dcterms:created>
  <dcterms:modified xsi:type="dcterms:W3CDTF">2018-09-04T11:18:00Z</dcterms:modified>
</cp:coreProperties>
</file>