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7102" w14:textId="4F203E91" w:rsidR="00E83D78" w:rsidRPr="00AF2A83" w:rsidRDefault="00E83D78" w:rsidP="00FE0DCF">
      <w:pPr>
        <w:pStyle w:val="AnschriftBrief"/>
        <w:tabs>
          <w:tab w:val="right" w:pos="9214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="00FB17B4">
        <w:rPr>
          <w:rFonts w:ascii="Verdana" w:hAnsi="Verdana"/>
        </w:rPr>
        <w:t>75</w:t>
      </w:r>
      <w:r w:rsidRPr="00AF2A83">
        <w:rPr>
          <w:rFonts w:ascii="Verdana" w:hAnsi="Verdana"/>
        </w:rPr>
        <w:t>TG1</w:t>
      </w:r>
      <w:r w:rsidR="00FB17B4">
        <w:rPr>
          <w:rFonts w:ascii="Verdana" w:hAnsi="Verdana"/>
        </w:rPr>
        <w:t>6</w:t>
      </w:r>
      <w:r w:rsidRPr="00AF2A83">
        <w:rPr>
          <w:rFonts w:ascii="Verdana" w:hAnsi="Verdana"/>
        </w:rPr>
        <w:br/>
      </w:r>
      <w:r w:rsidR="00FB17B4">
        <w:rPr>
          <w:rFonts w:ascii="Verdana" w:hAnsi="Verdana"/>
        </w:rPr>
        <w:t>Messe</w:t>
      </w:r>
      <w:r w:rsidR="004A6B1D">
        <w:rPr>
          <w:rFonts w:ascii="Verdana" w:hAnsi="Verdana"/>
        </w:rPr>
        <w:t xml:space="preserve"> </w:t>
      </w:r>
      <w:r>
        <w:rPr>
          <w:rFonts w:ascii="Verdana" w:hAnsi="Verdana"/>
        </w:rPr>
        <w:t>Aktuell</w:t>
      </w:r>
      <w:r w:rsidR="007255EB">
        <w:rPr>
          <w:rFonts w:ascii="Verdana" w:hAnsi="Verdana"/>
        </w:rPr>
        <w:t xml:space="preserve"> </w:t>
      </w:r>
      <w:proofErr w:type="spellStart"/>
      <w:r w:rsidR="007255EB">
        <w:rPr>
          <w:rFonts w:ascii="Verdana" w:hAnsi="Verdana"/>
        </w:rPr>
        <w:t>light+building</w:t>
      </w:r>
      <w:proofErr w:type="spellEnd"/>
      <w:r w:rsidRPr="00AF2A83">
        <w:rPr>
          <w:rFonts w:ascii="Verdana" w:hAnsi="Verdana"/>
        </w:rPr>
        <w:tab/>
      </w:r>
      <w:r w:rsidR="00FB17B4">
        <w:rPr>
          <w:rFonts w:ascii="Verdana" w:hAnsi="Verdana"/>
        </w:rPr>
        <w:t>März</w:t>
      </w:r>
      <w:r>
        <w:rPr>
          <w:rFonts w:ascii="Verdana" w:hAnsi="Verdana"/>
        </w:rPr>
        <w:t xml:space="preserve"> 201</w:t>
      </w:r>
      <w:r w:rsidR="00FB17B4">
        <w:rPr>
          <w:rFonts w:ascii="Verdana" w:hAnsi="Verdana"/>
        </w:rPr>
        <w:t>6</w:t>
      </w:r>
    </w:p>
    <w:p w14:paraId="2AF431CA" w14:textId="5B935B92" w:rsidR="00C70995" w:rsidRDefault="003D58F3" w:rsidP="003D629E">
      <w:pPr>
        <w:pStyle w:val="DatumBrief"/>
        <w:tabs>
          <w:tab w:val="clear" w:pos="8640"/>
        </w:tabs>
        <w:spacing w:before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Telegärtner </w:t>
      </w:r>
      <w:r w:rsidR="00AD68F1">
        <w:rPr>
          <w:rFonts w:ascii="Verdana" w:hAnsi="Verdana"/>
          <w:sz w:val="20"/>
        </w:rPr>
        <w:t xml:space="preserve">zeigt Neuheiten in der Glasfaserverkabelung auf der Light + </w:t>
      </w:r>
      <w:proofErr w:type="spellStart"/>
      <w:r w:rsidR="00AD68F1">
        <w:rPr>
          <w:rFonts w:ascii="Verdana" w:hAnsi="Verdana"/>
          <w:sz w:val="20"/>
        </w:rPr>
        <w:t>Building</w:t>
      </w:r>
      <w:proofErr w:type="spellEnd"/>
    </w:p>
    <w:p w14:paraId="72D79C70" w14:textId="467CC6C8" w:rsidR="003D58F3" w:rsidRPr="00CB6144" w:rsidRDefault="00D55189" w:rsidP="003D629E">
      <w:pPr>
        <w:pStyle w:val="DatumBrief"/>
        <w:tabs>
          <w:tab w:val="clear" w:pos="8640"/>
        </w:tabs>
        <w:spacing w:before="36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5B66C263" wp14:editId="3BE2B3E8">
            <wp:extent cx="5096933" cy="3326589"/>
            <wp:effectExtent l="0" t="0" r="8890" b="1270"/>
            <wp:docPr id="7" name="Bild 7" descr="Server_Daten:Alle:01 KUNDEN:  INDUSTRIE-D:10731 TELEGÄRTNER:01 TG_ PRESSEARBEIT:75 TG_TOC-ODB68:BILDER THUMBS:75-002 TG_TOC-ODB68_of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731 TELEGÄRTNER:01 TG_ PRESSEARBEIT:75 TG_TOC-ODB68:BILDER THUMBS:75-002 TG_TOC-ODB68_off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561" cy="332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E7A3" w14:textId="12253A95" w:rsidR="00C70995" w:rsidRPr="00014AF2" w:rsidRDefault="007F5F9A" w:rsidP="000213E3">
      <w:pPr>
        <w:pStyle w:val="BetreffBrief"/>
        <w:spacing w:before="240" w:after="120"/>
        <w:ind w:right="3969"/>
        <w:rPr>
          <w:rFonts w:ascii="Verdana" w:hAnsi="Verdana"/>
          <w:szCs w:val="24"/>
        </w:rPr>
      </w:pPr>
      <w:r w:rsidRPr="00014A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7B653" wp14:editId="14FBCF69">
                <wp:simplePos x="0" y="0"/>
                <wp:positionH relativeFrom="column">
                  <wp:posOffset>4180205</wp:posOffset>
                </wp:positionH>
                <wp:positionV relativeFrom="paragraph">
                  <wp:posOffset>329565</wp:posOffset>
                </wp:positionV>
                <wp:extent cx="1600200" cy="180848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2884" w14:textId="77777777" w:rsidR="007D36A4" w:rsidRPr="008E6BAC" w:rsidRDefault="007D36A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sz w:val="18"/>
                              </w:rPr>
                              <w:t>Kontakt und Information:</w:t>
                            </w:r>
                          </w:p>
                          <w:p w14:paraId="57BF4597" w14:textId="4F878917" w:rsidR="007D36A4" w:rsidRPr="008E6BAC" w:rsidRDefault="007D36A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Telegärtner Karl Gärtner GmbH,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Lars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Braach</w:t>
                            </w:r>
                            <w:proofErr w:type="spellEnd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Lerchenstraße 35,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71144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Steinenbronn</w:t>
                            </w:r>
                            <w:proofErr w:type="spellEnd"/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Tel 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07157 / 125-144,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hyperlink r:id="rId9" w:history="1">
                              <w:r w:rsidRPr="008E6BAC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www.telegaertner.com</w:t>
                            </w:r>
                          </w:p>
                          <w:p w14:paraId="5FDD9270" w14:textId="3E61F883" w:rsidR="007D36A4" w:rsidRPr="007725FD" w:rsidRDefault="007D36A4">
                            <w:pPr>
                              <w:pStyle w:val="BetreffBrief"/>
                              <w:spacing w:before="0" w:after="120"/>
                              <w:rPr>
                                <w:b w:val="0"/>
                              </w:rPr>
                            </w:pPr>
                            <w:r w:rsidRPr="007725FD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Text und Bilder unter www.pressearbeit.org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329.15pt;margin-top:25.95pt;width:126pt;height:1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" stroked="f">
                <v:textbox>
                  <w:txbxContent>
                    <w:p w14:paraId="67202884" w14:textId="77777777" w:rsidR="00A8792F" w:rsidRPr="008E6BAC" w:rsidRDefault="00A8792F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sz w:val="18"/>
                        </w:rPr>
                        <w:t>Kontakt und Information:</w:t>
                      </w:r>
                    </w:p>
                    <w:p w14:paraId="57BF4597" w14:textId="4F878917" w:rsidR="00A8792F" w:rsidRPr="008E6BAC" w:rsidRDefault="00A8792F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Telegärtner Karl Gärtner GmbH,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Lars </w:t>
                      </w:r>
                      <w:proofErr w:type="spellStart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Braach</w:t>
                      </w:r>
                      <w:proofErr w:type="spellEnd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Lerchenstraße 35,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71144 </w:t>
                      </w:r>
                      <w:proofErr w:type="spellStart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Steinenbronn</w:t>
                      </w:r>
                      <w:proofErr w:type="spellEnd"/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Tel 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07157 / 125-144,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hyperlink r:id="rId10" w:history="1">
                        <w:r w:rsidRPr="008E6BAC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18"/>
                            <w:u w:val="none"/>
                          </w:rPr>
                          <w:t>lars.braach@telegaertner.com</w:t>
                        </w:r>
                      </w:hyperlink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www.telegaertner.com</w:t>
                      </w:r>
                    </w:p>
                    <w:p w14:paraId="5FDD9270" w14:textId="3E61F883" w:rsidR="00A8792F" w:rsidRPr="007725FD" w:rsidRDefault="00A8792F">
                      <w:pPr>
                        <w:pStyle w:val="BetreffBrief"/>
                        <w:spacing w:before="0" w:after="120"/>
                        <w:rPr>
                          <w:b w:val="0"/>
                        </w:rPr>
                      </w:pPr>
                      <w:r w:rsidRPr="007725FD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Text und Bilder unter www.pressearbeit.org</w:t>
                      </w:r>
                    </w:p>
                  </w:txbxContent>
                </v:textbox>
              </v:shape>
            </w:pict>
          </mc:Fallback>
        </mc:AlternateContent>
      </w:r>
      <w:r w:rsidR="00014AF2" w:rsidRPr="00014AF2">
        <w:rPr>
          <w:rFonts w:ascii="Verdana" w:hAnsi="Verdana"/>
          <w:noProof/>
          <w:szCs w:val="24"/>
        </w:rPr>
        <w:t>LWL sicher verbinden und verteilen</w:t>
      </w:r>
    </w:p>
    <w:p w14:paraId="14DC4B88" w14:textId="67A8FCC9" w:rsidR="00C70995" w:rsidRPr="000F12E8" w:rsidRDefault="00D55189" w:rsidP="000F12E8">
      <w:pPr>
        <w:pStyle w:val="02PMSummary"/>
      </w:pPr>
      <w:r w:rsidRPr="002273DB">
        <w:rPr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4823F1" wp14:editId="421B479F">
                <wp:simplePos x="0" y="0"/>
                <wp:positionH relativeFrom="column">
                  <wp:posOffset>4187190</wp:posOffset>
                </wp:positionH>
                <wp:positionV relativeFrom="paragraph">
                  <wp:posOffset>1784350</wp:posOffset>
                </wp:positionV>
                <wp:extent cx="1753447" cy="1204595"/>
                <wp:effectExtent l="0" t="0" r="24765" b="1460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447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E41A" w14:textId="4096C0C3" w:rsidR="007D36A4" w:rsidRPr="00C878AF" w:rsidRDefault="007D36A4" w:rsidP="00EB1C9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5E5F4CF6" wp14:editId="21A9993F">
                                  <wp:extent cx="1524000" cy="280400"/>
                                  <wp:effectExtent l="0" t="0" r="0" b="0"/>
                                  <wp:docPr id="12" name="Bild 12" descr="MacSSD:Users:jfuerst:Desktop:MESSELOGOS:light-and-building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SSD:Users:jfuerst:Desktop:MESSELOGOS:light-and-building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059" cy="280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3583ED" w14:textId="2ADE2E5F" w:rsidR="007D36A4" w:rsidRDefault="007D36A4" w:rsidP="00EB1C9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Frankfurt</w:t>
                            </w:r>
                          </w:p>
                          <w:p w14:paraId="6312E3B4" w14:textId="26D90143" w:rsidR="007D36A4" w:rsidRDefault="007D36A4" w:rsidP="00EB1C9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13.-18. März. 2016</w:t>
                            </w:r>
                          </w:p>
                          <w:p w14:paraId="66B64A9A" w14:textId="2BEDD2B7" w:rsidR="007D36A4" w:rsidRPr="00B87336" w:rsidRDefault="007D36A4" w:rsidP="00EB1C9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8733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Wir sind dabei: </w:t>
                            </w:r>
                            <w:r w:rsidRPr="00B8733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11, C30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9.7pt;margin-top:140.5pt;width:138.05pt;height:9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qSyy0CAABZBAAADgAAAGRycy9lMm9Eb2MueG1srFTbbtswDH0fsH8Q9L7YceOl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">
                <v:textbox>
                  <w:txbxContent>
                    <w:p w14:paraId="1642E41A" w14:textId="4096C0C3" w:rsidR="00A8792F" w:rsidRPr="00C878AF" w:rsidRDefault="00A8792F" w:rsidP="00EB1C9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5E5F4CF6" wp14:editId="21A9993F">
                            <wp:extent cx="1524000" cy="280400"/>
                            <wp:effectExtent l="0" t="0" r="0" b="0"/>
                            <wp:docPr id="12" name="Bild 12" descr="MacSSD:Users:jfuerst:Desktop:MESSELOGOS:light-and-building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SSD:Users:jfuerst:Desktop:MESSELOGOS:light-and-building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059" cy="280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3583ED" w14:textId="2ADE2E5F" w:rsidR="00A8792F" w:rsidRDefault="00A8792F" w:rsidP="00EB1C9E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Frankfurt</w:t>
                      </w:r>
                    </w:p>
                    <w:p w14:paraId="6312E3B4" w14:textId="26D90143" w:rsidR="00A8792F" w:rsidRDefault="00A8792F" w:rsidP="00EB1C9E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13.-18. März. 2016</w:t>
                      </w:r>
                    </w:p>
                    <w:p w14:paraId="66B64A9A" w14:textId="2BEDD2B7" w:rsidR="00A8792F" w:rsidRPr="00B87336" w:rsidRDefault="00A8792F" w:rsidP="00EB1C9E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 w:rsidRPr="00B8733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Wir sind dabei: </w:t>
                      </w:r>
                      <w:r w:rsidRPr="00B8733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br/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11, C30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C70995" w:rsidRPr="00EA59C5">
        <w:rPr>
          <w:sz w:val="16"/>
          <w:szCs w:val="16"/>
        </w:rPr>
        <w:t>(Steinenbronn)</w:t>
      </w:r>
      <w:r w:rsidR="000F12E8" w:rsidRPr="000F12E8">
        <w:t xml:space="preserve"> </w:t>
      </w:r>
      <w:r w:rsidR="007255EB">
        <w:t xml:space="preserve">Einen vielseitigen und flexiblen Verteiler für die Glasfaserverkabelung </w:t>
      </w:r>
      <w:r w:rsidR="00D13267">
        <w:t xml:space="preserve">stellt die Telegärtner Karl Gärtner GmbH auf der </w:t>
      </w:r>
      <w:r w:rsidR="00F11259">
        <w:t>dies</w:t>
      </w:r>
      <w:r w:rsidR="00085FFF">
        <w:softHyphen/>
      </w:r>
      <w:r w:rsidR="00F11259">
        <w:t xml:space="preserve">jährigen </w:t>
      </w:r>
      <w:r w:rsidR="00F11259" w:rsidRPr="00F11259">
        <w:t>Light + Building vor.</w:t>
      </w:r>
      <w:r w:rsidR="00F11259">
        <w:t xml:space="preserve"> D</w:t>
      </w:r>
      <w:r w:rsidR="00F11259" w:rsidRPr="00070AAD">
        <w:t>er robuste Klein</w:t>
      </w:r>
      <w:r w:rsidR="00085FFF">
        <w:softHyphen/>
      </w:r>
      <w:r w:rsidR="00F11259" w:rsidRPr="00070AAD">
        <w:t>verteiler TOC</w:t>
      </w:r>
      <w:r w:rsidR="004C2581">
        <w:t> </w:t>
      </w:r>
      <w:r w:rsidR="00F11259" w:rsidRPr="00070AAD">
        <w:t>ODB</w:t>
      </w:r>
      <w:r w:rsidR="004C2581">
        <w:t> </w:t>
      </w:r>
      <w:r w:rsidR="00F11259" w:rsidRPr="00070AAD">
        <w:t>68</w:t>
      </w:r>
      <w:r w:rsidR="00F11259" w:rsidRPr="00F11259">
        <w:t xml:space="preserve"> </w:t>
      </w:r>
      <w:r w:rsidR="00F11259">
        <w:t xml:space="preserve">verteilt und </w:t>
      </w:r>
      <w:r w:rsidR="00F11259" w:rsidRPr="00070AAD">
        <w:t>schützt Glasfaserverbindungen</w:t>
      </w:r>
      <w:r w:rsidR="00085FFF">
        <w:t xml:space="preserve"> sowohl im Innen- als auch im Außenbereich. Der Einsatzbereich reicht von der </w:t>
      </w:r>
      <w:r w:rsidR="00085FFF" w:rsidRPr="00070AAD">
        <w:t xml:space="preserve">Gebäudeverkabelung </w:t>
      </w:r>
      <w:r w:rsidR="00085FFF">
        <w:t>mit FTTH-Netz</w:t>
      </w:r>
      <w:r w:rsidR="00085FFF" w:rsidRPr="00070AAD">
        <w:t xml:space="preserve"> </w:t>
      </w:r>
      <w:r w:rsidR="00085FFF">
        <w:t>über</w:t>
      </w:r>
      <w:r w:rsidR="00085FFF" w:rsidRPr="00070AAD">
        <w:t xml:space="preserve"> Mobilfunk</w:t>
      </w:r>
      <w:r w:rsidR="00085FFF">
        <w:t>-</w:t>
      </w:r>
      <w:r w:rsidR="00085FFF" w:rsidRPr="00070AAD">
        <w:t xml:space="preserve"> oder industrielle Anwendung</w:t>
      </w:r>
      <w:r w:rsidR="00085FFF">
        <w:t>en und</w:t>
      </w:r>
      <w:r w:rsidR="00085FFF" w:rsidRPr="00070AAD">
        <w:t xml:space="preserve"> Sicherheitstechnik </w:t>
      </w:r>
      <w:r w:rsidR="00085FFF">
        <w:t>bis zu</w:t>
      </w:r>
      <w:r w:rsidR="00014AF2">
        <w:t>m</w:t>
      </w:r>
      <w:r w:rsidR="00085FFF" w:rsidRPr="00070AAD">
        <w:t xml:space="preserve"> Smart Grid</w:t>
      </w:r>
      <w:r w:rsidR="00D46404">
        <w:t>. Das w</w:t>
      </w:r>
      <w:r w:rsidR="00014AF2">
        <w:t xml:space="preserve">asserdichte Gehäuse der Schutzklasse IP68 kann </w:t>
      </w:r>
      <w:r w:rsidR="00014AF2" w:rsidRPr="00070AAD">
        <w:t>an Wänden und Decken</w:t>
      </w:r>
      <w:r w:rsidR="00014AF2">
        <w:t xml:space="preserve"> sowie</w:t>
      </w:r>
      <w:r w:rsidR="00014AF2" w:rsidRPr="00070AAD">
        <w:t xml:space="preserve"> im Boden und an Masten</w:t>
      </w:r>
      <w:r w:rsidR="00014AF2">
        <w:t xml:space="preserve"> angebracht werden.</w:t>
      </w:r>
    </w:p>
    <w:p w14:paraId="16FDA26E" w14:textId="38BD2EAD" w:rsidR="00C410E8" w:rsidRDefault="00CE5F90" w:rsidP="00B02239">
      <w:pPr>
        <w:pStyle w:val="03PMCopytext"/>
      </w:pPr>
      <w:r>
        <w:t>„</w:t>
      </w:r>
      <w:r w:rsidR="00D46404">
        <w:t>Mit dem</w:t>
      </w:r>
      <w:r w:rsidR="00D46404" w:rsidRPr="00070AAD">
        <w:t xml:space="preserve"> innovative</w:t>
      </w:r>
      <w:r w:rsidR="00D46404">
        <w:t>n</w:t>
      </w:r>
      <w:r w:rsidR="00D46404" w:rsidRPr="00070AAD">
        <w:t xml:space="preserve"> TOC ODB 68</w:t>
      </w:r>
      <w:r w:rsidR="00D46404">
        <w:t xml:space="preserve"> erhalten Anwender</w:t>
      </w:r>
      <w:r w:rsidR="00D46404" w:rsidRPr="00070AAD">
        <w:t xml:space="preserve"> die Vielseitigkeit und Flexibilität, die moderne Glasfasernetze benötigen</w:t>
      </w:r>
      <w:r w:rsidR="00D46404">
        <w:t xml:space="preserve">“, verspricht Falco Lehmann, </w:t>
      </w:r>
      <w:proofErr w:type="spellStart"/>
      <w:r w:rsidR="00C410E8">
        <w:t>Product</w:t>
      </w:r>
      <w:proofErr w:type="spellEnd"/>
      <w:r w:rsidR="00C410E8">
        <w:t xml:space="preserve"> Line Manager Fiber </w:t>
      </w:r>
      <w:proofErr w:type="spellStart"/>
      <w:r w:rsidR="00C410E8">
        <w:t>Optic</w:t>
      </w:r>
      <w:proofErr w:type="spellEnd"/>
      <w:r w:rsidR="00C410E8">
        <w:t xml:space="preserve"> Solutions bei der </w:t>
      </w:r>
      <w:r w:rsidR="006C1A67">
        <w:t>Telegärtner</w:t>
      </w:r>
      <w:r w:rsidR="00C410E8">
        <w:t xml:space="preserve"> Karl Gärtner GmbH</w:t>
      </w:r>
      <w:r w:rsidR="001A0EFA">
        <w:t>.</w:t>
      </w:r>
      <w:r w:rsidR="002508CB">
        <w:t xml:space="preserve"> </w:t>
      </w:r>
      <w:r w:rsidR="00C410E8">
        <w:t>Der neue, robuste LWL-Klei</w:t>
      </w:r>
      <w:r w:rsidR="004C2581">
        <w:t>n</w:t>
      </w:r>
      <w:r w:rsidR="00C410E8">
        <w:t xml:space="preserve">verteiler TOC DB 68 </w:t>
      </w:r>
      <w:r w:rsidR="00C410E8" w:rsidRPr="00070AAD">
        <w:t>schützt Glasfaserverbin</w:t>
      </w:r>
      <w:r w:rsidR="00C410E8">
        <w:softHyphen/>
      </w:r>
      <w:r w:rsidR="00C410E8" w:rsidRPr="00070AAD">
        <w:lastRenderedPageBreak/>
        <w:t xml:space="preserve">dungen auch unter rauen Bedingungen im Innen- wie im Außenbereich. Sein platzsparendes, stabiles Gehäuse ist wasser- und staubdicht nach IP68 </w:t>
      </w:r>
      <w:r w:rsidR="00C410E8">
        <w:t xml:space="preserve">sowie </w:t>
      </w:r>
      <w:r w:rsidR="00C410E8" w:rsidRPr="00070AAD">
        <w:t>UV-beständig.</w:t>
      </w:r>
      <w:r w:rsidR="00C410E8" w:rsidRPr="00C410E8">
        <w:t xml:space="preserve"> </w:t>
      </w:r>
    </w:p>
    <w:p w14:paraId="03C093D0" w14:textId="1734BDA3" w:rsidR="00C410E8" w:rsidRPr="00AF2A83" w:rsidRDefault="00AD68F1" w:rsidP="00C410E8">
      <w:pPr>
        <w:pStyle w:val="04PMSubhead"/>
        <w:jc w:val="left"/>
      </w:pPr>
      <w:r>
        <w:t>Wasserdicht und staubgeschützt verteilen</w:t>
      </w:r>
    </w:p>
    <w:p w14:paraId="0442EFFC" w14:textId="031CAF8A" w:rsidR="00C410E8" w:rsidRDefault="00C410E8" w:rsidP="00B02239">
      <w:pPr>
        <w:pStyle w:val="03PMCopytext"/>
      </w:pPr>
      <w:r>
        <w:t>Das von Telegärtner entwickelte Neuprodukt bietet s</w:t>
      </w:r>
      <w:r w:rsidRPr="00070AAD">
        <w:t>ichere</w:t>
      </w:r>
      <w:r>
        <w:t>n</w:t>
      </w:r>
      <w:r w:rsidRPr="00070AAD">
        <w:t xml:space="preserve"> Schutz in rauen Umgebungen</w:t>
      </w:r>
      <w:r>
        <w:t xml:space="preserve"> von </w:t>
      </w:r>
      <w:proofErr w:type="spellStart"/>
      <w:r>
        <w:t>Gebäude</w:t>
      </w:r>
      <w:r w:rsidR="00793AF2">
        <w:softHyphen/>
      </w:r>
      <w:r>
        <w:t>verkabelungen</w:t>
      </w:r>
      <w:proofErr w:type="spellEnd"/>
      <w:r>
        <w:t xml:space="preserve"> genauso wie im </w:t>
      </w:r>
      <w:r w:rsidRPr="00070AAD">
        <w:t>Mobilfunk</w:t>
      </w:r>
      <w:r>
        <w:t>bereich</w:t>
      </w:r>
      <w:r w:rsidRPr="00070AAD">
        <w:t xml:space="preserve"> oder</w:t>
      </w:r>
      <w:r>
        <w:t xml:space="preserve"> in</w:t>
      </w:r>
      <w:r w:rsidRPr="00070AAD">
        <w:t xml:space="preserve"> industrielle</w:t>
      </w:r>
      <w:r>
        <w:t>n</w:t>
      </w:r>
      <w:r w:rsidRPr="00070AAD">
        <w:t xml:space="preserve"> Anwendung</w:t>
      </w:r>
      <w:r>
        <w:t xml:space="preserve">en. </w:t>
      </w:r>
      <w:r w:rsidR="00586451">
        <w:t>Ebenso kann es im FTTH-Netz</w:t>
      </w:r>
      <w:proofErr w:type="gramStart"/>
      <w:r w:rsidR="00064D84">
        <w:t>,</w:t>
      </w:r>
      <w:r w:rsidR="00586451">
        <w:t xml:space="preserve"> in</w:t>
      </w:r>
      <w:proofErr w:type="gramEnd"/>
      <w:r w:rsidR="00586451">
        <w:t xml:space="preserve"> der Sicherheitstechnik oder im Bereich intelligenter Stromnetze (Smart </w:t>
      </w:r>
      <w:proofErr w:type="spellStart"/>
      <w:r w:rsidR="00586451">
        <w:t>Grid</w:t>
      </w:r>
      <w:proofErr w:type="spellEnd"/>
      <w:r w:rsidR="00586451">
        <w:t>) eingesetzt werden.</w:t>
      </w:r>
      <w:r w:rsidR="00793AF2" w:rsidRPr="00793AF2">
        <w:t xml:space="preserve"> </w:t>
      </w:r>
      <w:r w:rsidR="00793AF2" w:rsidRPr="00070AAD">
        <w:t xml:space="preserve">Die runde Gehäuseform </w:t>
      </w:r>
      <w:r w:rsidR="00793AF2">
        <w:t xml:space="preserve">gewährleistet den </w:t>
      </w:r>
      <w:r w:rsidR="00793AF2" w:rsidRPr="00070AAD">
        <w:t xml:space="preserve">Mindest-Biegeradius bei Kabel- und Faser-Überlängen und bietet zusätzlichen Raum für Koppler, </w:t>
      </w:r>
      <w:proofErr w:type="spellStart"/>
      <w:r w:rsidR="00793AF2" w:rsidRPr="00070AAD">
        <w:t>Dämpfungs</w:t>
      </w:r>
      <w:r w:rsidR="00793AF2">
        <w:softHyphen/>
      </w:r>
      <w:r w:rsidR="00793AF2" w:rsidRPr="00070AAD">
        <w:t>glieder</w:t>
      </w:r>
      <w:proofErr w:type="spellEnd"/>
      <w:r w:rsidR="00793AF2" w:rsidRPr="00070AAD">
        <w:t xml:space="preserve"> und Splitter bei WDM- und FTTH-Anwendungen</w:t>
      </w:r>
      <w:r w:rsidR="00793AF2">
        <w:t>.</w:t>
      </w:r>
    </w:p>
    <w:p w14:paraId="02E7FC58" w14:textId="7E86F5F4" w:rsidR="007D36A4" w:rsidRDefault="003E4F1E" w:rsidP="00B02239">
      <w:pPr>
        <w:pStyle w:val="03PMCopytext"/>
      </w:pPr>
      <w:r>
        <w:t>A</w:t>
      </w:r>
      <w:r w:rsidR="00C410E8" w:rsidRPr="00070AAD">
        <w:t xml:space="preserve">ls reines </w:t>
      </w:r>
      <w:proofErr w:type="spellStart"/>
      <w:r w:rsidR="00C410E8" w:rsidRPr="00070AAD">
        <w:t>Spleißgehäuse</w:t>
      </w:r>
      <w:proofErr w:type="spellEnd"/>
      <w:r w:rsidR="00C410E8" w:rsidRPr="00070AAD">
        <w:t xml:space="preserve"> </w:t>
      </w:r>
      <w:r>
        <w:t xml:space="preserve">kann </w:t>
      </w:r>
      <w:r w:rsidRPr="00070AAD">
        <w:t>TOC</w:t>
      </w:r>
      <w:r>
        <w:t> </w:t>
      </w:r>
      <w:r w:rsidRPr="00070AAD">
        <w:t>ODB</w:t>
      </w:r>
      <w:r>
        <w:t> </w:t>
      </w:r>
      <w:r w:rsidRPr="00070AAD">
        <w:t>68</w:t>
      </w:r>
      <w:r>
        <w:t xml:space="preserve"> </w:t>
      </w:r>
      <w:r w:rsidR="004C2581">
        <w:t>bis zu</w:t>
      </w:r>
      <w:r>
        <w:t xml:space="preserve"> vier </w:t>
      </w:r>
      <w:proofErr w:type="spellStart"/>
      <w:r w:rsidR="00C410E8" w:rsidRPr="00070AAD">
        <w:t>Spleißkassetten</w:t>
      </w:r>
      <w:proofErr w:type="spellEnd"/>
      <w:r w:rsidR="00C410E8" w:rsidRPr="00070AAD">
        <w:t xml:space="preserve"> </w:t>
      </w:r>
      <w:r>
        <w:t>mit jeweils zwölf Spleißen auf</w:t>
      </w:r>
      <w:r w:rsidR="007D36A4">
        <w:softHyphen/>
      </w:r>
      <w:r>
        <w:t xml:space="preserve">nehmen. </w:t>
      </w:r>
      <w:r w:rsidR="007D36A4">
        <w:t>Vier Eingänge führen Kabel von 4-13 mm ins Innere. Bündelüberlängen können im Gehäuse abgelegt wer</w:t>
      </w:r>
      <w:r w:rsidR="004C2581">
        <w:softHyphen/>
      </w:r>
      <w:r w:rsidR="007D36A4">
        <w:t xml:space="preserve">den. In der TICNET-Ausführung kann der flexible </w:t>
      </w:r>
      <w:r w:rsidR="007D36A4" w:rsidRPr="00070AAD">
        <w:t>Ver</w:t>
      </w:r>
      <w:r w:rsidR="004C2581">
        <w:softHyphen/>
      </w:r>
      <w:r w:rsidR="007D36A4" w:rsidRPr="00070AAD">
        <w:t xml:space="preserve">teiler </w:t>
      </w:r>
      <w:r w:rsidR="007D36A4">
        <w:t xml:space="preserve">für </w:t>
      </w:r>
      <w:r w:rsidR="007D36A4" w:rsidRPr="00070AAD">
        <w:t xml:space="preserve">vorkonfektionierte TICNET-Glasfaserstrecken mit einer Vielzahl verschiedener Glasfaserkupplungen </w:t>
      </w:r>
      <w:r w:rsidR="007D36A4">
        <w:t>verwendet</w:t>
      </w:r>
      <w:r w:rsidR="007D36A4" w:rsidRPr="00070AAD">
        <w:t xml:space="preserve"> werden</w:t>
      </w:r>
      <w:r w:rsidR="007D36A4">
        <w:t>.</w:t>
      </w:r>
      <w:r>
        <w:t xml:space="preserve"> </w:t>
      </w:r>
      <w:r w:rsidR="00C410E8" w:rsidRPr="00070AAD">
        <w:t>Der TICNET-Konfigurator wird hierfür mit einem speziellen Adapter ergänzt, mit dem die Glasfaserstrecke torsionsfrei, staub- und wasser</w:t>
      </w:r>
      <w:r w:rsidR="004C2581">
        <w:softHyphen/>
      </w:r>
      <w:r w:rsidR="00C410E8" w:rsidRPr="00070AAD">
        <w:t>dicht mit dem Verteiler verschraubt werden kann.</w:t>
      </w:r>
      <w:r w:rsidR="00793AF2">
        <w:t xml:space="preserve"> </w:t>
      </w:r>
    </w:p>
    <w:p w14:paraId="5CCDCFEC" w14:textId="25C857CD" w:rsidR="007D36A4" w:rsidRPr="00AF2A83" w:rsidRDefault="00AD68F1" w:rsidP="007D36A4">
      <w:pPr>
        <w:pStyle w:val="04PMSubhead"/>
        <w:jc w:val="left"/>
      </w:pPr>
      <w:r>
        <w:t>Messeneuheiten am Telegärtner-Stand</w:t>
      </w:r>
    </w:p>
    <w:p w14:paraId="2B9B1DE5" w14:textId="5CD6A2C5" w:rsidR="00205BED" w:rsidRDefault="00793AF2" w:rsidP="00B02239">
      <w:pPr>
        <w:pStyle w:val="03PMCopytext"/>
      </w:pPr>
      <w:r>
        <w:t xml:space="preserve">Montieren lässt sich das runde Gehäuse platzsparend </w:t>
      </w:r>
      <w:r w:rsidRPr="00070AAD">
        <w:t>gleichermaßen an Wänden</w:t>
      </w:r>
      <w:r>
        <w:t>,</w:t>
      </w:r>
      <w:r w:rsidRPr="00070AAD">
        <w:t xml:space="preserve"> Decken, im Boden und an Masten</w:t>
      </w:r>
      <w:r>
        <w:t xml:space="preserve">. </w:t>
      </w:r>
      <w:r w:rsidR="003E4F1E">
        <w:t>Dabei kann TOC ODB 68 mit Sch</w:t>
      </w:r>
      <w:r w:rsidR="004C2581">
        <w:t>r</w:t>
      </w:r>
      <w:r w:rsidR="003E4F1E">
        <w:t xml:space="preserve">auben, Kabelbinder oder Spannband befestigt werden. </w:t>
      </w:r>
      <w:r w:rsidR="004C2581">
        <w:t>Vier unverlierbare Schrauben verschließen d</w:t>
      </w:r>
      <w:r w:rsidR="003E4F1E">
        <w:t>e</w:t>
      </w:r>
      <w:r w:rsidR="004C2581">
        <w:t>n Deckel</w:t>
      </w:r>
      <w:r w:rsidR="003E4F1E">
        <w:t>.</w:t>
      </w:r>
      <w:r w:rsidR="007D36A4">
        <w:t xml:space="preserve"> Telegärtner zeigt den TOC ODB 68 sowie weitere Neu</w:t>
      </w:r>
      <w:r w:rsidR="004C2581">
        <w:softHyphen/>
      </w:r>
      <w:r w:rsidR="007D36A4">
        <w:t xml:space="preserve">heiten auf der Light + </w:t>
      </w:r>
      <w:proofErr w:type="spellStart"/>
      <w:r w:rsidR="007D36A4">
        <w:t>Building</w:t>
      </w:r>
      <w:proofErr w:type="spellEnd"/>
      <w:r w:rsidR="007D36A4">
        <w:t xml:space="preserve"> in Halle 11, Stand C30.</w:t>
      </w:r>
    </w:p>
    <w:p w14:paraId="74590490" w14:textId="5386F21D" w:rsidR="00C70995" w:rsidRPr="00AF2A83" w:rsidRDefault="00E97A1D" w:rsidP="00C70995">
      <w:pPr>
        <w:pStyle w:val="BetreffBrief"/>
        <w:spacing w:before="0"/>
        <w:ind w:right="4223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335</w:t>
      </w:r>
      <w:r w:rsidR="00C70995" w:rsidRPr="00AF2A83">
        <w:rPr>
          <w:rFonts w:ascii="Verdana" w:hAnsi="Verdana"/>
          <w:b w:val="0"/>
          <w:i/>
          <w:sz w:val="18"/>
        </w:rPr>
        <w:t xml:space="preserve"> Wörter,</w:t>
      </w:r>
      <w:r w:rsidR="004D3B16">
        <w:rPr>
          <w:rFonts w:ascii="Verdana" w:hAnsi="Verdana"/>
          <w:b w:val="0"/>
          <w:i/>
          <w:sz w:val="18"/>
        </w:rPr>
        <w:t xml:space="preserve"> </w:t>
      </w:r>
      <w:r w:rsidR="00C66C22">
        <w:rPr>
          <w:rFonts w:ascii="Verdana" w:hAnsi="Verdana"/>
          <w:b w:val="0"/>
          <w:i/>
          <w:sz w:val="18"/>
        </w:rPr>
        <w:t>2.</w:t>
      </w:r>
      <w:r w:rsidR="004762FE">
        <w:rPr>
          <w:rFonts w:ascii="Verdana" w:hAnsi="Verdana"/>
          <w:b w:val="0"/>
          <w:i/>
          <w:sz w:val="18"/>
        </w:rPr>
        <w:t>5</w:t>
      </w:r>
      <w:r>
        <w:rPr>
          <w:rFonts w:ascii="Verdana" w:hAnsi="Verdana"/>
          <w:b w:val="0"/>
          <w:i/>
          <w:sz w:val="18"/>
        </w:rPr>
        <w:t>71</w:t>
      </w:r>
      <w:r w:rsidR="00437DD7">
        <w:rPr>
          <w:rFonts w:ascii="Verdana" w:hAnsi="Verdana"/>
          <w:b w:val="0"/>
          <w:i/>
          <w:sz w:val="18"/>
        </w:rPr>
        <w:t xml:space="preserve"> </w:t>
      </w:r>
      <w:r w:rsidR="00C70995" w:rsidRPr="00AF2A83">
        <w:rPr>
          <w:rFonts w:ascii="Verdana" w:hAnsi="Verdana"/>
          <w:b w:val="0"/>
          <w:i/>
          <w:sz w:val="18"/>
        </w:rPr>
        <w:t>Zeichen</w:t>
      </w:r>
    </w:p>
    <w:p w14:paraId="1610EF6B" w14:textId="77777777" w:rsidR="00C70995" w:rsidRPr="00F11259" w:rsidRDefault="00C70995" w:rsidP="00C70995">
      <w:pPr>
        <w:pStyle w:val="BetreffBrief"/>
        <w:spacing w:before="0"/>
        <w:ind w:right="4223"/>
        <w:rPr>
          <w:rFonts w:ascii="Verdana" w:hAnsi="Verdana"/>
          <w:i/>
          <w:sz w:val="8"/>
          <w:szCs w:val="8"/>
        </w:rPr>
      </w:pPr>
    </w:p>
    <w:p w14:paraId="22BD8CF4" w14:textId="77777777" w:rsidR="00C70995" w:rsidRPr="00C970D9" w:rsidRDefault="00C7099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</w:p>
    <w:p w14:paraId="49ADDF6F" w14:textId="77777777" w:rsidR="00050304" w:rsidRDefault="00050304" w:rsidP="00185539">
      <w:pPr>
        <w:pStyle w:val="berschrift1"/>
        <w:ind w:right="3657"/>
        <w:rPr>
          <w:rFonts w:ascii="Verdana" w:hAnsi="Verdana"/>
          <w:sz w:val="18"/>
        </w:rPr>
      </w:pPr>
    </w:p>
    <w:p w14:paraId="04AF89DB" w14:textId="7D8D9523" w:rsidR="00C70995" w:rsidRPr="00474CDB" w:rsidRDefault="00C70995" w:rsidP="00185539">
      <w:pPr>
        <w:pStyle w:val="berschrift1"/>
        <w:ind w:right="3657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((Firmeninformation Telegärtner))</w:t>
      </w:r>
    </w:p>
    <w:p w14:paraId="5D48398C" w14:textId="77777777" w:rsidR="00C70995" w:rsidRPr="00AF2A83" w:rsidRDefault="00C70995" w:rsidP="00C70995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6E590E32" w14:textId="5E735106" w:rsidR="00235504" w:rsidRDefault="00235504" w:rsidP="00235504">
      <w:pPr>
        <w:pStyle w:val="Summary"/>
        <w:ind w:right="112"/>
        <w:jc w:val="left"/>
        <w:rPr>
          <w:rFonts w:ascii="Verdana" w:hAnsi="Verdana"/>
          <w:b w:val="0"/>
          <w:color w:val="000000" w:themeColor="text1"/>
          <w:sz w:val="16"/>
          <w:szCs w:val="16"/>
        </w:rPr>
      </w:pP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1945 entstanden ist Telegärtner ein weltweit operierender Komplettanbieter für professionelle Lösungen in der Verbindungs- und Übertragungstechnik und gehört zu den bedeutendsten Herstellern. Das Programm umfasst HF-Koaxialsteckverbinder, Netzwerklösungen für die strukturierte Gebäudeverkabelung sowie modular a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ufgebaute Programme im Industrie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- und LWL-Bereich.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br/>
        <w:t>Zu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den operativen Gesellschaften der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Telegärtner-Gruppe gehören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im Wesentlichen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die Telegärtner Karl Gärtner GmbH, die Telegärtner Kunststofftechnik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GmbH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, die Telegärtner Elektronik GmbH, die Telegärtner Gerätebau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lastRenderedPageBreak/>
        <w:t xml:space="preserve">GmbH und die </w:t>
      </w:r>
      <w:proofErr w:type="spellStart"/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Drahtex</w:t>
      </w:r>
      <w:proofErr w:type="spellEnd"/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AG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, Schweiz,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die Telegärtner France SARL,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Frankreich, die </w:t>
      </w:r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>Telegärtner UK Ltd.,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England, die</w:t>
      </w:r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 </w:t>
      </w:r>
      <w:proofErr w:type="spellStart"/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>Slovakia</w:t>
      </w:r>
      <w:proofErr w:type="spellEnd"/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 xml:space="preserve"> A.S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Slowakei, die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Japan Telegärtner Ltd.,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Japan, die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Telegärtner Taiwan Co. Ltd.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, Taiwan, die Telegärtner </w:t>
      </w:r>
      <w:proofErr w:type="spellStart"/>
      <w:r>
        <w:rPr>
          <w:rFonts w:ascii="Verdana" w:hAnsi="Verdana"/>
          <w:b w:val="0"/>
          <w:color w:val="000000" w:themeColor="text1"/>
          <w:sz w:val="16"/>
          <w:szCs w:val="16"/>
        </w:rPr>
        <w:t>Asia</w:t>
      </w:r>
      <w:proofErr w:type="spellEnd"/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Pacific </w:t>
      </w:r>
      <w:proofErr w:type="spellStart"/>
      <w:r>
        <w:rPr>
          <w:rFonts w:ascii="Verdana" w:hAnsi="Verdana"/>
          <w:b w:val="0"/>
          <w:color w:val="000000" w:themeColor="text1"/>
          <w:sz w:val="16"/>
          <w:szCs w:val="16"/>
        </w:rPr>
        <w:t>Pte</w:t>
      </w:r>
      <w:proofErr w:type="spellEnd"/>
      <w:r>
        <w:rPr>
          <w:rFonts w:ascii="Verdana" w:hAnsi="Verdana"/>
          <w:b w:val="0"/>
          <w:color w:val="000000" w:themeColor="text1"/>
          <w:sz w:val="16"/>
          <w:szCs w:val="16"/>
        </w:rPr>
        <w:t>. Ltd, Singapur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sowie die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 Inc.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,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USA. D</w:t>
      </w:r>
      <w:r w:rsidR="00064D84">
        <w:rPr>
          <w:rFonts w:ascii="Verdana" w:hAnsi="Verdana"/>
          <w:b w:val="0"/>
          <w:color w:val="000000" w:themeColor="text1"/>
          <w:sz w:val="16"/>
          <w:szCs w:val="16"/>
        </w:rPr>
        <w:t>ie Gruppe erwirtschaftete mit 70</w:t>
      </w:r>
      <w:bookmarkStart w:id="0" w:name="_GoBack"/>
      <w:bookmarkEnd w:id="0"/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0 Mitarbeitern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weltweit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zuletzt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über 100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 Mio. Euro Umsatz</w:t>
      </w:r>
      <w:r w:rsidR="00F11259">
        <w:rPr>
          <w:rFonts w:ascii="Verdana" w:hAnsi="Verdana"/>
          <w:b w:val="0"/>
          <w:color w:val="000000" w:themeColor="text1"/>
          <w:sz w:val="16"/>
          <w:szCs w:val="16"/>
        </w:rPr>
        <w:t xml:space="preserve">. </w:t>
      </w:r>
    </w:p>
    <w:p w14:paraId="11DF6DF0" w14:textId="68A67D25" w:rsidR="00F11259" w:rsidRPr="00474CDB" w:rsidRDefault="00F11259" w:rsidP="00F11259">
      <w:pPr>
        <w:pStyle w:val="berschrift1"/>
        <w:ind w:right="36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((I</w:t>
      </w:r>
      <w:r w:rsidRPr="00474CDB">
        <w:rPr>
          <w:rFonts w:ascii="Verdana" w:hAnsi="Verdana"/>
          <w:sz w:val="18"/>
        </w:rPr>
        <w:t xml:space="preserve">nformation </w:t>
      </w:r>
      <w:r>
        <w:rPr>
          <w:rFonts w:ascii="Verdana" w:hAnsi="Verdana"/>
          <w:sz w:val="18"/>
        </w:rPr>
        <w:t xml:space="preserve">zur Light + </w:t>
      </w:r>
      <w:proofErr w:type="spellStart"/>
      <w:r>
        <w:rPr>
          <w:rFonts w:ascii="Verdana" w:hAnsi="Verdana"/>
          <w:sz w:val="18"/>
        </w:rPr>
        <w:t>Building</w:t>
      </w:r>
      <w:proofErr w:type="spellEnd"/>
      <w:r w:rsidRPr="00474CDB">
        <w:rPr>
          <w:rFonts w:ascii="Verdana" w:hAnsi="Verdana"/>
          <w:sz w:val="18"/>
        </w:rPr>
        <w:t>))</w:t>
      </w:r>
    </w:p>
    <w:p w14:paraId="65D80A6F" w14:textId="2DD1878E" w:rsidR="00F11259" w:rsidRPr="00F11259" w:rsidRDefault="00F11259" w:rsidP="00F11259">
      <w:pPr>
        <w:pStyle w:val="Summary"/>
        <w:tabs>
          <w:tab w:val="right" w:pos="8647"/>
        </w:tabs>
        <w:ind w:right="112"/>
        <w:jc w:val="left"/>
        <w:rPr>
          <w:rFonts w:ascii="Verdana" w:hAnsi="Verdana"/>
          <w:b w:val="0"/>
          <w:color w:val="000000" w:themeColor="text1"/>
          <w:sz w:val="14"/>
          <w:szCs w:val="14"/>
        </w:rPr>
      </w:pPr>
      <w:r w:rsidRPr="00F11259">
        <w:rPr>
          <w:rFonts w:ascii="Verdana" w:hAnsi="Verdana"/>
          <w:b w:val="0"/>
          <w:color w:val="000000" w:themeColor="text1"/>
          <w:sz w:val="16"/>
          <w:szCs w:val="16"/>
        </w:rPr>
        <w:t xml:space="preserve">Die Light + </w:t>
      </w:r>
      <w:proofErr w:type="spellStart"/>
      <w:r w:rsidRPr="00F11259">
        <w:rPr>
          <w:rFonts w:ascii="Verdana" w:hAnsi="Verdana"/>
          <w:b w:val="0"/>
          <w:color w:val="000000" w:themeColor="text1"/>
          <w:sz w:val="16"/>
          <w:szCs w:val="16"/>
        </w:rPr>
        <w:t>Building</w:t>
      </w:r>
      <w:proofErr w:type="spellEnd"/>
      <w:r w:rsidRPr="00F11259">
        <w:rPr>
          <w:rFonts w:ascii="Verdana" w:hAnsi="Verdana"/>
          <w:b w:val="0"/>
          <w:color w:val="000000" w:themeColor="text1"/>
          <w:sz w:val="16"/>
          <w:szCs w:val="16"/>
        </w:rPr>
        <w:t xml:space="preserve">, weltgrößte Messe für Licht und Gebäudetechnik, öffnet vom 13. bis 18. März 2016 in Frankfurt am Main ihre Tore. Rund 2.500 Aussteller präsentieren ihre Weltneuheiten für Licht, Elektrotechnik sowie Haus- und Gebäudeautomation. Das integrierte Angebot mit der Verbindung von Licht und vernetzter Gebäudetechnik macht die Light + </w:t>
      </w:r>
      <w:proofErr w:type="spellStart"/>
      <w:r w:rsidRPr="00F11259">
        <w:rPr>
          <w:rFonts w:ascii="Verdana" w:hAnsi="Verdana"/>
          <w:b w:val="0"/>
          <w:color w:val="000000" w:themeColor="text1"/>
          <w:sz w:val="16"/>
          <w:szCs w:val="16"/>
        </w:rPr>
        <w:t>Building</w:t>
      </w:r>
      <w:proofErr w:type="spellEnd"/>
      <w:r w:rsidRPr="00F11259">
        <w:rPr>
          <w:rFonts w:ascii="Verdana" w:hAnsi="Verdana"/>
          <w:b w:val="0"/>
          <w:color w:val="000000" w:themeColor="text1"/>
          <w:sz w:val="16"/>
          <w:szCs w:val="16"/>
        </w:rPr>
        <w:t xml:space="preserve"> in Frankfurt am Main zur Weltleitmesse mit einem in Tiefe und Breite einzigartigem Produktspektrum.</w:t>
      </w:r>
      <w:r>
        <w:rPr>
          <w:rFonts w:ascii="Verdana" w:hAnsi="Verdana"/>
          <w:b w:val="0"/>
          <w:color w:val="000000" w:themeColor="text1"/>
          <w:sz w:val="16"/>
          <w:szCs w:val="16"/>
        </w:rPr>
        <w:tab/>
      </w:r>
      <w:r w:rsidRPr="00F11259">
        <w:rPr>
          <w:rFonts w:ascii="Verdana" w:hAnsi="Verdana"/>
          <w:b w:val="0"/>
          <w:color w:val="000000" w:themeColor="text1"/>
          <w:sz w:val="14"/>
          <w:szCs w:val="14"/>
        </w:rPr>
        <w:t>Quelle: www.messefrankfurt.com</w:t>
      </w:r>
    </w:p>
    <w:p w14:paraId="177352FF" w14:textId="746198EF" w:rsidR="00C70995" w:rsidRDefault="00C70995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Style w:val="Link"/>
          <w:rFonts w:ascii="Arial Black" w:hAnsi="Arial Black"/>
          <w:color w:val="000000"/>
          <w:u w:val="none"/>
          <w:lang w:val="de-CH"/>
        </w:rPr>
      </w:pPr>
      <w:r>
        <w:rPr>
          <w:rFonts w:ascii="Arial Black" w:hAnsi="Arial Black"/>
          <w:lang w:val="de-CH"/>
        </w:rPr>
        <w:t xml:space="preserve">Bilderverzeichnis Telegärtner, </w:t>
      </w:r>
      <w:r w:rsidR="00FB17B4">
        <w:rPr>
          <w:rFonts w:ascii="Arial Black" w:hAnsi="Arial Black"/>
          <w:lang w:val="de-CH"/>
        </w:rPr>
        <w:t>TOC ODB 68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3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04972B0D" w14:textId="77777777" w:rsidR="006045D1" w:rsidRPr="00D55189" w:rsidRDefault="006045D1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Fonts w:ascii="Arial Black" w:hAnsi="Arial Black"/>
          <w:sz w:val="6"/>
          <w:szCs w:val="6"/>
          <w:lang w:val="de-CH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045D1" w:rsidRPr="00AD68F1" w14:paraId="1A48C3A3" w14:textId="77777777" w:rsidTr="00D55189">
        <w:tc>
          <w:tcPr>
            <w:tcW w:w="9072" w:type="dxa"/>
          </w:tcPr>
          <w:p w14:paraId="11D557E4" w14:textId="13126B1F" w:rsidR="006045D1" w:rsidRPr="00AD68F1" w:rsidRDefault="00D55189" w:rsidP="006045D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AD68F1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1E94BA90" wp14:editId="3113B852">
                  <wp:extent cx="2993212" cy="1960880"/>
                  <wp:effectExtent l="0" t="0" r="4445" b="0"/>
                  <wp:docPr id="8" name="Bild 8" descr="Server_Daten:Alle:01 KUNDEN:  INDUSTRIE-D:10731 TELEGÄRTNER:01 TG_ PRESSEARBEIT:75 TG_TOC-ODB68:BILDER THUMBS:75-001 TG_TOC-ODB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731 TELEGÄRTNER:01 TG_ PRESSEARBEIT:75 TG_TOC-ODB68:BILDER THUMBS:75-001 TG_TOC-ODB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198" cy="196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97735" w14:textId="11DD217A" w:rsidR="006045D1" w:rsidRPr="00AD68F1" w:rsidRDefault="006045D1" w:rsidP="006045D1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AD68F1">
              <w:rPr>
                <w:rFonts w:ascii="Verdana" w:hAnsi="Verdana"/>
                <w:sz w:val="16"/>
                <w:szCs w:val="16"/>
                <w:lang w:bidi="x-none"/>
              </w:rPr>
              <w:t>Bild Nr. 7</w:t>
            </w:r>
            <w:r w:rsidR="00FB17B4" w:rsidRPr="00AD68F1">
              <w:rPr>
                <w:rFonts w:ascii="Verdana" w:hAnsi="Verdana"/>
                <w:sz w:val="16"/>
                <w:szCs w:val="16"/>
                <w:lang w:bidi="x-none"/>
              </w:rPr>
              <w:t>5</w:t>
            </w:r>
            <w:r w:rsidRPr="00AD68F1">
              <w:rPr>
                <w:rFonts w:ascii="Verdana" w:hAnsi="Verdana"/>
                <w:sz w:val="16"/>
                <w:szCs w:val="16"/>
                <w:lang w:bidi="x-none"/>
              </w:rPr>
              <w:t>-01 TG_</w:t>
            </w:r>
            <w:r w:rsidR="00AD68F1" w:rsidRPr="00AD68F1">
              <w:rPr>
                <w:rFonts w:ascii="Verdana" w:hAnsi="Verdana"/>
                <w:sz w:val="16"/>
                <w:szCs w:val="16"/>
                <w:lang w:bidi="x-none"/>
              </w:rPr>
              <w:t>TOC-ODB68</w:t>
            </w:r>
            <w:r w:rsidRPr="00AD68F1">
              <w:rPr>
                <w:rFonts w:ascii="Verdana" w:hAnsi="Verdana"/>
                <w:sz w:val="16"/>
                <w:szCs w:val="16"/>
                <w:lang w:bidi="x-none"/>
              </w:rPr>
              <w:t xml:space="preserve">.jpg. </w:t>
            </w:r>
          </w:p>
          <w:p w14:paraId="5A7EFAA1" w14:textId="00F3DF11" w:rsidR="006045D1" w:rsidRPr="00AD68F1" w:rsidRDefault="00AD68F1" w:rsidP="0060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AD68F1">
              <w:rPr>
                <w:rFonts w:ascii="Verdana" w:hAnsi="Verdana"/>
                <w:sz w:val="16"/>
                <w:szCs w:val="16"/>
              </w:rPr>
              <w:t>Der robuste Kleinverteiler TOC ODB 68 von Telegärtner verteilt und schützt Glasfaserverbindungen sowohl im Innen- als auch im Außenbereich.</w:t>
            </w:r>
          </w:p>
          <w:p w14:paraId="7D49FBAB" w14:textId="77777777" w:rsidR="006045D1" w:rsidRPr="00AD68F1" w:rsidRDefault="006045D1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</w:tbl>
    <w:tbl>
      <w:tblPr>
        <w:tblW w:w="911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9"/>
      </w:tblGrid>
      <w:tr w:rsidR="00D55189" w:rsidRPr="00AD68F1" w14:paraId="7B44708F" w14:textId="56A17EA2" w:rsidTr="00D55189">
        <w:trPr>
          <w:trHeight w:val="3049"/>
        </w:trPr>
        <w:tc>
          <w:tcPr>
            <w:tcW w:w="9119" w:type="dxa"/>
            <w:vAlign w:val="center"/>
          </w:tcPr>
          <w:p w14:paraId="498949DE" w14:textId="3B6BEF47" w:rsidR="00D55189" w:rsidRPr="00AD68F1" w:rsidRDefault="00D55189" w:rsidP="00C7099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AD68F1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AB43A1F" wp14:editId="0B427E64">
                  <wp:extent cx="2904879" cy="1895911"/>
                  <wp:effectExtent l="0" t="0" r="0" b="9525"/>
                  <wp:docPr id="10" name="Bild 10" descr="Server_Daten:Alle:01 KUNDEN:  INDUSTRIE-D:10731 TELEGÄRTNER:01 TG_ PRESSEARBEIT:75 TG_TOC-ODB68:BILDER THUMBS:75-002 TG_TOC-ODB68_of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731 TELEGÄRTNER:01 TG_ PRESSEARBEIT:75 TG_TOC-ODB68:BILDER THUMBS:75-002 TG_TOC-ODB68_off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264" cy="189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39BEC" w14:textId="5B6DDDBC" w:rsidR="00D55189" w:rsidRPr="00AD68F1" w:rsidRDefault="00D55189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AD68F1">
              <w:rPr>
                <w:rFonts w:ascii="Verdana" w:hAnsi="Verdana"/>
                <w:sz w:val="16"/>
                <w:szCs w:val="16"/>
                <w:lang w:bidi="x-none"/>
              </w:rPr>
              <w:t>Bild Nr. 75-02 TG_</w:t>
            </w:r>
            <w:r w:rsidR="00AD68F1" w:rsidRPr="00AD68F1">
              <w:rPr>
                <w:rFonts w:ascii="Verdana" w:hAnsi="Verdana"/>
                <w:sz w:val="16"/>
                <w:szCs w:val="16"/>
                <w:lang w:bidi="x-none"/>
              </w:rPr>
              <w:t>TOC-ODB68-Ticnet</w:t>
            </w:r>
            <w:r w:rsidRPr="00AD68F1">
              <w:rPr>
                <w:rFonts w:ascii="Verdana" w:hAnsi="Verdana"/>
                <w:sz w:val="16"/>
                <w:szCs w:val="16"/>
                <w:lang w:bidi="x-none"/>
              </w:rPr>
              <w:t xml:space="preserve">.jpg. </w:t>
            </w:r>
          </w:p>
          <w:p w14:paraId="54310494" w14:textId="54B49FC7" w:rsidR="00D55189" w:rsidRPr="00AD68F1" w:rsidRDefault="004C2581" w:rsidP="00EF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>
              <w:rPr>
                <w:rFonts w:ascii="Verdana" w:hAnsi="Verdana"/>
                <w:sz w:val="16"/>
                <w:szCs w:val="16"/>
              </w:rPr>
              <w:t>Als reine Spließgehäuse oder i</w:t>
            </w:r>
            <w:r w:rsidR="00AD68F1" w:rsidRPr="00AD68F1">
              <w:rPr>
                <w:rFonts w:ascii="Verdana" w:hAnsi="Verdana"/>
                <w:sz w:val="16"/>
                <w:szCs w:val="16"/>
              </w:rPr>
              <w:t xml:space="preserve">n der TICNET-Ausführung  </w:t>
            </w:r>
            <w:r>
              <w:rPr>
                <w:rFonts w:ascii="Verdana" w:hAnsi="Verdana"/>
                <w:sz w:val="16"/>
                <w:szCs w:val="16"/>
              </w:rPr>
              <w:t>erhältlich: D</w:t>
            </w:r>
            <w:r w:rsidR="00AD68F1" w:rsidRPr="00AD68F1">
              <w:rPr>
                <w:rFonts w:ascii="Verdana" w:hAnsi="Verdana"/>
                <w:sz w:val="16"/>
                <w:szCs w:val="16"/>
              </w:rPr>
              <w:t xml:space="preserve">er </w:t>
            </w:r>
            <w:r>
              <w:rPr>
                <w:rFonts w:ascii="Verdana" w:hAnsi="Verdana"/>
                <w:sz w:val="16"/>
                <w:szCs w:val="16"/>
              </w:rPr>
              <w:t xml:space="preserve">neue </w:t>
            </w:r>
            <w:r w:rsidR="00AD68F1" w:rsidRPr="00AD68F1">
              <w:rPr>
                <w:rFonts w:ascii="Verdana" w:hAnsi="Verdana"/>
                <w:sz w:val="16"/>
                <w:szCs w:val="16"/>
              </w:rPr>
              <w:t>TOC ODB68 von Telegärtner.</w:t>
            </w:r>
          </w:p>
          <w:p w14:paraId="43BE6C10" w14:textId="465C4512" w:rsidR="00D55189" w:rsidRPr="00AD68F1" w:rsidRDefault="00D55189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</w:tbl>
    <w:p w14:paraId="0B9F1A7C" w14:textId="77777777" w:rsidR="00C70995" w:rsidRPr="00185539" w:rsidRDefault="00C70995" w:rsidP="00185539">
      <w:pPr>
        <w:pStyle w:val="BetreffBrief"/>
        <w:spacing w:before="0"/>
        <w:ind w:right="4224"/>
        <w:rPr>
          <w:sz w:val="4"/>
          <w:szCs w:val="4"/>
        </w:rPr>
      </w:pPr>
    </w:p>
    <w:sectPr w:rsidR="00C70995" w:rsidRPr="00185539" w:rsidSect="003D629E">
      <w:headerReference w:type="default" r:id="rId15"/>
      <w:footerReference w:type="default" r:id="rId16"/>
      <w:headerReference w:type="first" r:id="rId17"/>
      <w:footerReference w:type="first" r:id="rId18"/>
      <w:pgSz w:w="11879" w:h="16817"/>
      <w:pgMar w:top="2268" w:right="1247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510D" w14:textId="77777777" w:rsidR="007D36A4" w:rsidRDefault="007D36A4">
      <w:r>
        <w:separator/>
      </w:r>
    </w:p>
  </w:endnote>
  <w:endnote w:type="continuationSeparator" w:id="0">
    <w:p w14:paraId="35F85604" w14:textId="77777777" w:rsidR="007D36A4" w:rsidRDefault="007D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Next LT RegularCn">
    <w:altName w:val="Verdana"/>
    <w:panose1 w:val="00000000000000000000"/>
    <w:charset w:val="C8"/>
    <w:family w:val="auto"/>
    <w:notTrueType/>
    <w:pitch w:val="variable"/>
    <w:sig w:usb0="00000083" w:usb1="00000000" w:usb2="00000000" w:usb3="00000000" w:csb0="00000009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C031" w14:textId="77777777" w:rsidR="007D36A4" w:rsidRPr="009F264C" w:rsidRDefault="007D36A4" w:rsidP="00340129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3568E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3568E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53EF" w14:textId="77777777" w:rsidR="007D36A4" w:rsidRPr="009F264C" w:rsidRDefault="007D36A4" w:rsidP="00340129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3568E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3568E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56B" w14:textId="77777777" w:rsidR="007D36A4" w:rsidRDefault="007D36A4">
      <w:r>
        <w:separator/>
      </w:r>
    </w:p>
  </w:footnote>
  <w:footnote w:type="continuationSeparator" w:id="0">
    <w:p w14:paraId="36755E54" w14:textId="77777777" w:rsidR="007D36A4" w:rsidRDefault="007D36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6109" w14:textId="77777777" w:rsidR="007D36A4" w:rsidRDefault="007D36A4">
    <w:pPr>
      <w:pStyle w:val="Kopfzeile"/>
    </w:pPr>
    <w:r>
      <w:rPr>
        <w:noProof/>
      </w:rPr>
      <w:drawing>
        <wp:inline distT="0" distB="0" distL="0" distR="0" wp14:anchorId="58C91E56" wp14:editId="369DB24B">
          <wp:extent cx="973455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ACDB40C" wp14:editId="2081112B">
          <wp:extent cx="2040255" cy="719455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6924" w14:textId="77777777" w:rsidR="007D36A4" w:rsidRDefault="007D36A4">
    <w:pPr>
      <w:pStyle w:val="Kopfzeile"/>
      <w:pBdr>
        <w:top w:val="single" w:sz="2" w:space="1" w:color="auto"/>
      </w:pBdr>
      <w:spacing w:before="480"/>
    </w:pPr>
  </w:p>
  <w:p w14:paraId="721E5FDE" w14:textId="77777777" w:rsidR="007D36A4" w:rsidRPr="008D5CDF" w:rsidRDefault="007D36A4" w:rsidP="00C709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00A1" w14:textId="77777777" w:rsidR="007D36A4" w:rsidRDefault="007D36A4">
    <w:pPr>
      <w:pStyle w:val="Kopfzeile"/>
    </w:pPr>
    <w:r>
      <w:rPr>
        <w:noProof/>
      </w:rPr>
      <w:drawing>
        <wp:inline distT="0" distB="0" distL="0" distR="0" wp14:anchorId="127C6C2D" wp14:editId="4A4EADC0">
          <wp:extent cx="973455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6C6974" wp14:editId="251664A7">
          <wp:extent cx="2040255" cy="719455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6ECB1" w14:textId="77777777" w:rsidR="007D36A4" w:rsidRPr="008D5CDF" w:rsidRDefault="007D36A4" w:rsidP="00C70995">
    <w:pPr>
      <w:pStyle w:val="Kopfzeile"/>
    </w:pPr>
  </w:p>
  <w:p w14:paraId="38B311BA" w14:textId="77777777" w:rsidR="007D36A4" w:rsidRPr="008D5CDF" w:rsidRDefault="007D36A4" w:rsidP="00C7099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033A3D"/>
    <w:multiLevelType w:val="multilevel"/>
    <w:tmpl w:val="E000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67B2"/>
    <w:rsid w:val="00014AF2"/>
    <w:rsid w:val="00020389"/>
    <w:rsid w:val="000213E3"/>
    <w:rsid w:val="000373B4"/>
    <w:rsid w:val="00050304"/>
    <w:rsid w:val="00061875"/>
    <w:rsid w:val="000649AA"/>
    <w:rsid w:val="00064D84"/>
    <w:rsid w:val="00067A47"/>
    <w:rsid w:val="00073D17"/>
    <w:rsid w:val="0008364C"/>
    <w:rsid w:val="00084BC5"/>
    <w:rsid w:val="00085FFF"/>
    <w:rsid w:val="000A1708"/>
    <w:rsid w:val="000D6F20"/>
    <w:rsid w:val="000E06AB"/>
    <w:rsid w:val="000F12E8"/>
    <w:rsid w:val="000F2505"/>
    <w:rsid w:val="000F755F"/>
    <w:rsid w:val="000F7D99"/>
    <w:rsid w:val="0010675D"/>
    <w:rsid w:val="001306D8"/>
    <w:rsid w:val="00150D88"/>
    <w:rsid w:val="00172A7F"/>
    <w:rsid w:val="00174559"/>
    <w:rsid w:val="00185539"/>
    <w:rsid w:val="001A0EFA"/>
    <w:rsid w:val="001B4558"/>
    <w:rsid w:val="001B468F"/>
    <w:rsid w:val="001B57F0"/>
    <w:rsid w:val="001C2AA4"/>
    <w:rsid w:val="001C47CB"/>
    <w:rsid w:val="001F0103"/>
    <w:rsid w:val="00205BED"/>
    <w:rsid w:val="002204C0"/>
    <w:rsid w:val="002229BF"/>
    <w:rsid w:val="0022682F"/>
    <w:rsid w:val="002273C0"/>
    <w:rsid w:val="00235504"/>
    <w:rsid w:val="002508CB"/>
    <w:rsid w:val="0026647B"/>
    <w:rsid w:val="0027156C"/>
    <w:rsid w:val="00276436"/>
    <w:rsid w:val="00296665"/>
    <w:rsid w:val="002C3522"/>
    <w:rsid w:val="002D1A83"/>
    <w:rsid w:val="002F7B28"/>
    <w:rsid w:val="003123C5"/>
    <w:rsid w:val="003160C8"/>
    <w:rsid w:val="003214F1"/>
    <w:rsid w:val="00340129"/>
    <w:rsid w:val="00347D3D"/>
    <w:rsid w:val="00354686"/>
    <w:rsid w:val="003576EA"/>
    <w:rsid w:val="00376E8D"/>
    <w:rsid w:val="003B10CE"/>
    <w:rsid w:val="003C5084"/>
    <w:rsid w:val="003D58F3"/>
    <w:rsid w:val="003D629E"/>
    <w:rsid w:val="003D6459"/>
    <w:rsid w:val="003E4F1E"/>
    <w:rsid w:val="00401AC0"/>
    <w:rsid w:val="00404C67"/>
    <w:rsid w:val="00437DD7"/>
    <w:rsid w:val="00442DE3"/>
    <w:rsid w:val="00470D67"/>
    <w:rsid w:val="004762FE"/>
    <w:rsid w:val="00480E7D"/>
    <w:rsid w:val="004A6B1D"/>
    <w:rsid w:val="004C2581"/>
    <w:rsid w:val="004D3B16"/>
    <w:rsid w:val="004F2E6E"/>
    <w:rsid w:val="0052415A"/>
    <w:rsid w:val="0053568E"/>
    <w:rsid w:val="00535E3B"/>
    <w:rsid w:val="00571D68"/>
    <w:rsid w:val="005813C4"/>
    <w:rsid w:val="00586451"/>
    <w:rsid w:val="005B5D69"/>
    <w:rsid w:val="005C54F7"/>
    <w:rsid w:val="005D1C13"/>
    <w:rsid w:val="005D741F"/>
    <w:rsid w:val="005F1D38"/>
    <w:rsid w:val="006045D1"/>
    <w:rsid w:val="0062069D"/>
    <w:rsid w:val="0062226E"/>
    <w:rsid w:val="00634BC2"/>
    <w:rsid w:val="00656C3F"/>
    <w:rsid w:val="00696548"/>
    <w:rsid w:val="006C1A67"/>
    <w:rsid w:val="006D632A"/>
    <w:rsid w:val="006E0DC3"/>
    <w:rsid w:val="007255EB"/>
    <w:rsid w:val="007365F0"/>
    <w:rsid w:val="00744CD5"/>
    <w:rsid w:val="00744E60"/>
    <w:rsid w:val="00767A92"/>
    <w:rsid w:val="007725FD"/>
    <w:rsid w:val="00793AF2"/>
    <w:rsid w:val="007950B9"/>
    <w:rsid w:val="007B2165"/>
    <w:rsid w:val="007D36A4"/>
    <w:rsid w:val="007D70E9"/>
    <w:rsid w:val="007F5F9A"/>
    <w:rsid w:val="00835849"/>
    <w:rsid w:val="008453B1"/>
    <w:rsid w:val="00853589"/>
    <w:rsid w:val="00865CE3"/>
    <w:rsid w:val="00872194"/>
    <w:rsid w:val="008903CB"/>
    <w:rsid w:val="008944F0"/>
    <w:rsid w:val="008A66C8"/>
    <w:rsid w:val="008E4285"/>
    <w:rsid w:val="008E6BD8"/>
    <w:rsid w:val="009064FC"/>
    <w:rsid w:val="00910B57"/>
    <w:rsid w:val="00915327"/>
    <w:rsid w:val="009630CC"/>
    <w:rsid w:val="009819CA"/>
    <w:rsid w:val="009D5408"/>
    <w:rsid w:val="009D7A51"/>
    <w:rsid w:val="009E1577"/>
    <w:rsid w:val="009E37C7"/>
    <w:rsid w:val="00A40299"/>
    <w:rsid w:val="00A4793C"/>
    <w:rsid w:val="00A62742"/>
    <w:rsid w:val="00A6459C"/>
    <w:rsid w:val="00A70006"/>
    <w:rsid w:val="00A722C9"/>
    <w:rsid w:val="00A852CC"/>
    <w:rsid w:val="00A86EC4"/>
    <w:rsid w:val="00A8792F"/>
    <w:rsid w:val="00AB5094"/>
    <w:rsid w:val="00AB727E"/>
    <w:rsid w:val="00AC5739"/>
    <w:rsid w:val="00AD68F1"/>
    <w:rsid w:val="00AF6422"/>
    <w:rsid w:val="00B02239"/>
    <w:rsid w:val="00B04EB5"/>
    <w:rsid w:val="00B111F9"/>
    <w:rsid w:val="00B1296B"/>
    <w:rsid w:val="00B20FEB"/>
    <w:rsid w:val="00B255AB"/>
    <w:rsid w:val="00B344C4"/>
    <w:rsid w:val="00B779FB"/>
    <w:rsid w:val="00B97089"/>
    <w:rsid w:val="00BA07A5"/>
    <w:rsid w:val="00BA30E8"/>
    <w:rsid w:val="00BA6FCB"/>
    <w:rsid w:val="00BB0E9D"/>
    <w:rsid w:val="00BC3DAF"/>
    <w:rsid w:val="00BC5898"/>
    <w:rsid w:val="00BC724B"/>
    <w:rsid w:val="00BD5EBA"/>
    <w:rsid w:val="00BE5E92"/>
    <w:rsid w:val="00BF70C9"/>
    <w:rsid w:val="00BF7199"/>
    <w:rsid w:val="00C20C6A"/>
    <w:rsid w:val="00C26D01"/>
    <w:rsid w:val="00C410E8"/>
    <w:rsid w:val="00C43FDF"/>
    <w:rsid w:val="00C60B92"/>
    <w:rsid w:val="00C61BF0"/>
    <w:rsid w:val="00C62E08"/>
    <w:rsid w:val="00C66C22"/>
    <w:rsid w:val="00C70995"/>
    <w:rsid w:val="00C70B1F"/>
    <w:rsid w:val="00C70CCE"/>
    <w:rsid w:val="00C75D3C"/>
    <w:rsid w:val="00C832AC"/>
    <w:rsid w:val="00C944DD"/>
    <w:rsid w:val="00CB1E14"/>
    <w:rsid w:val="00CB507F"/>
    <w:rsid w:val="00CE47CD"/>
    <w:rsid w:val="00CE5F90"/>
    <w:rsid w:val="00D063E8"/>
    <w:rsid w:val="00D13267"/>
    <w:rsid w:val="00D21327"/>
    <w:rsid w:val="00D218FC"/>
    <w:rsid w:val="00D27221"/>
    <w:rsid w:val="00D33F41"/>
    <w:rsid w:val="00D36285"/>
    <w:rsid w:val="00D46404"/>
    <w:rsid w:val="00D46AFC"/>
    <w:rsid w:val="00D55189"/>
    <w:rsid w:val="00D87286"/>
    <w:rsid w:val="00D91B16"/>
    <w:rsid w:val="00D94D18"/>
    <w:rsid w:val="00DB2391"/>
    <w:rsid w:val="00DB61C7"/>
    <w:rsid w:val="00DC0AD3"/>
    <w:rsid w:val="00DC4BA2"/>
    <w:rsid w:val="00DC58C5"/>
    <w:rsid w:val="00DE3160"/>
    <w:rsid w:val="00DF0AA5"/>
    <w:rsid w:val="00E15985"/>
    <w:rsid w:val="00E27A18"/>
    <w:rsid w:val="00E32EFE"/>
    <w:rsid w:val="00E628F5"/>
    <w:rsid w:val="00E64CB2"/>
    <w:rsid w:val="00E83D78"/>
    <w:rsid w:val="00E93CB8"/>
    <w:rsid w:val="00E97A1D"/>
    <w:rsid w:val="00EA59C5"/>
    <w:rsid w:val="00EB1C9E"/>
    <w:rsid w:val="00EC481D"/>
    <w:rsid w:val="00ED6BF7"/>
    <w:rsid w:val="00EE0BA1"/>
    <w:rsid w:val="00EE7730"/>
    <w:rsid w:val="00EF6380"/>
    <w:rsid w:val="00EF79BA"/>
    <w:rsid w:val="00F11259"/>
    <w:rsid w:val="00F26F56"/>
    <w:rsid w:val="00F34998"/>
    <w:rsid w:val="00F34A80"/>
    <w:rsid w:val="00F34FF1"/>
    <w:rsid w:val="00F379E6"/>
    <w:rsid w:val="00F46677"/>
    <w:rsid w:val="00F7423E"/>
    <w:rsid w:val="00FB17B4"/>
    <w:rsid w:val="00FB1A09"/>
    <w:rsid w:val="00FB2E9D"/>
    <w:rsid w:val="00FC4CEC"/>
    <w:rsid w:val="00FC5A39"/>
    <w:rsid w:val="00FE0DCF"/>
    <w:rsid w:val="00FF2EB9"/>
    <w:rsid w:val="00FF373A"/>
    <w:rsid w:val="00FF490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B4B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F12E8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02239"/>
    <w:pPr>
      <w:spacing w:line="276" w:lineRule="auto"/>
    </w:pPr>
    <w:rPr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  <w:style w:type="character" w:customStyle="1" w:styleId="A0">
    <w:name w:val="A0"/>
    <w:uiPriority w:val="99"/>
    <w:rsid w:val="00B04EB5"/>
    <w:rPr>
      <w:rFonts w:cs="FrutigerNext LT RegularCn"/>
      <w:color w:val="221E1F"/>
      <w:sz w:val="20"/>
      <w:szCs w:val="20"/>
    </w:rPr>
  </w:style>
  <w:style w:type="character" w:customStyle="1" w:styleId="A1">
    <w:name w:val="A1"/>
    <w:uiPriority w:val="99"/>
    <w:rsid w:val="00B04EB5"/>
    <w:rPr>
      <w:rFonts w:cs="FrutigerNext LT RegularCn"/>
      <w:color w:val="221E1F"/>
      <w:sz w:val="16"/>
      <w:szCs w:val="16"/>
    </w:rPr>
  </w:style>
  <w:style w:type="paragraph" w:customStyle="1" w:styleId="bodytext">
    <w:name w:val="bodytext"/>
    <w:basedOn w:val="Standard"/>
    <w:rsid w:val="008453B1"/>
    <w:pPr>
      <w:spacing w:before="100" w:beforeAutospacing="1" w:after="100" w:afterAutospacing="1"/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rsid w:val="00340129"/>
    <w:rPr>
      <w:rFonts w:ascii="L Frutiger Light" w:hAnsi="L Frutiger Light"/>
      <w:sz w:val="24"/>
    </w:rPr>
  </w:style>
  <w:style w:type="table" w:styleId="Tabellenraster">
    <w:name w:val="Table Grid"/>
    <w:basedOn w:val="NormaleTabelle"/>
    <w:uiPriority w:val="59"/>
    <w:rsid w:val="0060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F12E8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02239"/>
    <w:pPr>
      <w:spacing w:line="276" w:lineRule="auto"/>
    </w:pPr>
    <w:rPr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  <w:style w:type="character" w:customStyle="1" w:styleId="A0">
    <w:name w:val="A0"/>
    <w:uiPriority w:val="99"/>
    <w:rsid w:val="00B04EB5"/>
    <w:rPr>
      <w:rFonts w:cs="FrutigerNext LT RegularCn"/>
      <w:color w:val="221E1F"/>
      <w:sz w:val="20"/>
      <w:szCs w:val="20"/>
    </w:rPr>
  </w:style>
  <w:style w:type="character" w:customStyle="1" w:styleId="A1">
    <w:name w:val="A1"/>
    <w:uiPriority w:val="99"/>
    <w:rsid w:val="00B04EB5"/>
    <w:rPr>
      <w:rFonts w:cs="FrutigerNext LT RegularCn"/>
      <w:color w:val="221E1F"/>
      <w:sz w:val="16"/>
      <w:szCs w:val="16"/>
    </w:rPr>
  </w:style>
  <w:style w:type="paragraph" w:customStyle="1" w:styleId="bodytext">
    <w:name w:val="bodytext"/>
    <w:basedOn w:val="Standard"/>
    <w:rsid w:val="008453B1"/>
    <w:pPr>
      <w:spacing w:before="100" w:beforeAutospacing="1" w:after="100" w:afterAutospacing="1"/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rsid w:val="00340129"/>
    <w:rPr>
      <w:rFonts w:ascii="L Frutiger Light" w:hAnsi="L Frutiger Light"/>
      <w:sz w:val="24"/>
    </w:rPr>
  </w:style>
  <w:style w:type="table" w:styleId="Tabellenraster">
    <w:name w:val="Table Grid"/>
    <w:basedOn w:val="NormaleTabelle"/>
    <w:uiPriority w:val="59"/>
    <w:rsid w:val="0060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ars.braach@telegaertner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lars.braach@telegaertner.com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http://www.pressearbeit.org" TargetMode="External"/><Relationship Id="rId14" Type="http://schemas.openxmlformats.org/officeDocument/2006/relationships/image" Target="media/image3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4837</CharactersWithSpaces>
  <SharedDoc>false</SharedDoc>
  <HLinks>
    <vt:vector size="42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4653175</vt:i4>
      </vt:variant>
      <vt:variant>
        <vt:i4>6020</vt:i4>
      </vt:variant>
      <vt:variant>
        <vt:i4>1025</vt:i4>
      </vt:variant>
      <vt:variant>
        <vt:i4>1</vt:i4>
      </vt:variant>
      <vt:variant>
        <vt:lpwstr>44-001 TG_BNC-EasyGrip</vt:lpwstr>
      </vt:variant>
      <vt:variant>
        <vt:lpwstr/>
      </vt:variant>
      <vt:variant>
        <vt:i4>7864440</vt:i4>
      </vt:variant>
      <vt:variant>
        <vt:i4>6189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6192</vt:i4>
      </vt:variant>
      <vt:variant>
        <vt:i4>1029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6339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6342</vt:i4>
      </vt:variant>
      <vt:variant>
        <vt:i4>1027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2</cp:revision>
  <cp:lastPrinted>2016-03-03T11:14:00Z</cp:lastPrinted>
  <dcterms:created xsi:type="dcterms:W3CDTF">2016-03-03T11:14:00Z</dcterms:created>
  <dcterms:modified xsi:type="dcterms:W3CDTF">2016-03-03T11:14:00Z</dcterms:modified>
</cp:coreProperties>
</file>