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A8" w:rsidRPr="00BD624B" w:rsidRDefault="00420497" w:rsidP="00574747">
      <w:pPr>
        <w:spacing w:line="276" w:lineRule="auto"/>
        <w:ind w:right="3827"/>
        <w:rPr>
          <w:rFonts w:cs="Calibri"/>
          <w:b/>
          <w:sz w:val="28"/>
        </w:rPr>
      </w:pPr>
      <w:r>
        <w:rPr>
          <w:rFonts w:cs="Calibri"/>
          <w:b/>
          <w:sz w:val="28"/>
        </w:rPr>
        <w:t>Erfolgreiches Qualitätsmanagementsystem</w:t>
      </w:r>
    </w:p>
    <w:p w:rsidR="006B0A11" w:rsidRPr="00BD624B" w:rsidRDefault="00574747" w:rsidP="00574747">
      <w:pPr>
        <w:spacing w:line="276" w:lineRule="auto"/>
        <w:ind w:right="3827"/>
        <w:rPr>
          <w:rFonts w:cs="Calibri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895350" y="2047875"/>
            <wp:positionH relativeFrom="margin">
              <wp:align>right</wp:align>
            </wp:positionH>
            <wp:positionV relativeFrom="margin">
              <wp:align>top</wp:align>
            </wp:positionV>
            <wp:extent cx="2371725" cy="3448050"/>
            <wp:effectExtent l="0" t="0" r="9525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497" w:rsidRPr="00420497" w:rsidRDefault="00420497" w:rsidP="00420497">
      <w:pPr>
        <w:spacing w:line="276" w:lineRule="auto"/>
        <w:ind w:right="3827"/>
        <w:rPr>
          <w:rFonts w:cs="Calibri"/>
          <w:b/>
          <w:sz w:val="24"/>
        </w:rPr>
      </w:pPr>
      <w:r>
        <w:rPr>
          <w:rFonts w:cs="Calibri"/>
          <w:b/>
          <w:sz w:val="24"/>
        </w:rPr>
        <w:t>Baufarbenhersteller D</w:t>
      </w:r>
      <w:bookmarkStart w:id="0" w:name="_GoBack"/>
      <w:bookmarkEnd w:id="0"/>
      <w:r>
        <w:rPr>
          <w:rFonts w:cs="Calibri"/>
          <w:b/>
          <w:sz w:val="24"/>
        </w:rPr>
        <w:t>AW SE nach neuen ISO-</w:t>
      </w:r>
      <w:r w:rsidR="00B32DDE">
        <w:rPr>
          <w:rFonts w:cs="Calibri"/>
          <w:b/>
          <w:sz w:val="24"/>
        </w:rPr>
        <w:t>Normen</w:t>
      </w:r>
      <w:r w:rsidRPr="00420497">
        <w:rPr>
          <w:rFonts w:cs="Calibri"/>
          <w:b/>
          <w:sz w:val="24"/>
        </w:rPr>
        <w:t xml:space="preserve"> zertifiziert</w:t>
      </w:r>
    </w:p>
    <w:p w:rsidR="00420497" w:rsidRDefault="00420497" w:rsidP="00420497">
      <w:pPr>
        <w:spacing w:line="276" w:lineRule="auto"/>
        <w:ind w:right="3827"/>
        <w:rPr>
          <w:rFonts w:cs="Calibri"/>
        </w:rPr>
      </w:pPr>
    </w:p>
    <w:p w:rsidR="00420497" w:rsidRPr="0006489D" w:rsidRDefault="007D18F1" w:rsidP="00420497">
      <w:pPr>
        <w:spacing w:line="276" w:lineRule="auto"/>
        <w:ind w:right="3827"/>
        <w:rPr>
          <w:rFonts w:cs="Calibri"/>
          <w:b/>
        </w:rPr>
      </w:pPr>
      <w:r>
        <w:rPr>
          <w:rFonts w:cs="Calibri"/>
          <w:b/>
        </w:rPr>
        <w:t xml:space="preserve">Ober-Ramstadt, den 2. Dezember </w:t>
      </w:r>
      <w:r w:rsidR="00420497" w:rsidRPr="0006489D">
        <w:rPr>
          <w:rFonts w:cs="Calibri"/>
          <w:b/>
        </w:rPr>
        <w:t>201</w:t>
      </w:r>
      <w:r w:rsidR="00DD7161">
        <w:rPr>
          <w:rFonts w:cs="Calibri"/>
          <w:b/>
        </w:rPr>
        <w:t>5</w:t>
      </w:r>
      <w:r w:rsidR="0064331A">
        <w:rPr>
          <w:rFonts w:cs="Calibri"/>
          <w:b/>
        </w:rPr>
        <w:t xml:space="preserve"> (DAW)</w:t>
      </w:r>
      <w:r w:rsidR="00420497" w:rsidRPr="0006489D">
        <w:rPr>
          <w:rFonts w:cs="Calibri"/>
          <w:b/>
        </w:rPr>
        <w:t xml:space="preserve"> - Im Rahmen der turnusmäßigen ISO-Rezertifizierung wurde der hessische Baufarbenhersteller DAW SE als eines der ersten Unternehmen der Branche erfolgreich nach</w:t>
      </w:r>
      <w:r w:rsidR="00F73046">
        <w:rPr>
          <w:rFonts w:cs="Calibri"/>
          <w:b/>
        </w:rPr>
        <w:t xml:space="preserve"> in</w:t>
      </w:r>
      <w:r w:rsidR="00420497" w:rsidRPr="0006489D">
        <w:rPr>
          <w:rFonts w:cs="Calibri"/>
          <w:b/>
        </w:rPr>
        <w:t xml:space="preserve"> </w:t>
      </w:r>
      <w:r w:rsidR="00DD7161">
        <w:rPr>
          <w:rFonts w:cs="Calibri"/>
          <w:b/>
        </w:rPr>
        <w:t>2015 neu definierten</w:t>
      </w:r>
      <w:r w:rsidR="00420497" w:rsidRPr="0006489D">
        <w:rPr>
          <w:rFonts w:cs="Calibri"/>
          <w:b/>
        </w:rPr>
        <w:t xml:space="preserve"> Normen </w:t>
      </w:r>
      <w:r w:rsidR="0006489D" w:rsidRPr="0006489D">
        <w:rPr>
          <w:rFonts w:cs="Calibri"/>
          <w:b/>
        </w:rPr>
        <w:t xml:space="preserve">im Qualitäts- und im Umweltmanagementsystem </w:t>
      </w:r>
      <w:r w:rsidR="00420497" w:rsidRPr="0006489D">
        <w:rPr>
          <w:rFonts w:cs="Calibri"/>
          <w:b/>
        </w:rPr>
        <w:t>zertifiziert. Die Übergabe des Zertifikates</w:t>
      </w:r>
      <w:r w:rsidR="00F73046">
        <w:rPr>
          <w:rFonts w:cs="Calibri"/>
          <w:b/>
        </w:rPr>
        <w:t xml:space="preserve"> erfolgte </w:t>
      </w:r>
      <w:r w:rsidR="00420497" w:rsidRPr="0006489D">
        <w:rPr>
          <w:rFonts w:cs="Calibri"/>
          <w:b/>
        </w:rPr>
        <w:t>durch die Schweizerische Vereinigung für Qualitäts- und Managementsysteme (SQS). Es hat eine Gültigkeit von drei Jahren.</w:t>
      </w:r>
    </w:p>
    <w:p w:rsidR="00420497" w:rsidRDefault="00420497" w:rsidP="00420497">
      <w:pPr>
        <w:spacing w:line="276" w:lineRule="auto"/>
        <w:ind w:right="3827"/>
        <w:rPr>
          <w:rFonts w:cs="Calibri"/>
        </w:rPr>
      </w:pPr>
    </w:p>
    <w:p w:rsidR="0095557B" w:rsidRDefault="0095557B" w:rsidP="0095557B">
      <w:pPr>
        <w:spacing w:line="276" w:lineRule="auto"/>
        <w:ind w:right="3827"/>
        <w:rPr>
          <w:rFonts w:cs="Calibri"/>
        </w:rPr>
      </w:pPr>
      <w:r>
        <w:rPr>
          <w:rFonts w:cs="Calibri"/>
        </w:rPr>
        <w:t xml:space="preserve">Das </w:t>
      </w:r>
      <w:r w:rsidR="00FA504C">
        <w:rPr>
          <w:rFonts w:cs="Calibri"/>
        </w:rPr>
        <w:t xml:space="preserve">Augenmerk </w:t>
      </w:r>
      <w:r>
        <w:rPr>
          <w:rFonts w:cs="Calibri"/>
        </w:rPr>
        <w:t xml:space="preserve">der </w:t>
      </w:r>
      <w:r w:rsidR="00DD7161">
        <w:rPr>
          <w:rFonts w:cs="Calibri"/>
        </w:rPr>
        <w:t>aktualisierten</w:t>
      </w:r>
      <w:r>
        <w:rPr>
          <w:rFonts w:cs="Calibri"/>
        </w:rPr>
        <w:t xml:space="preserve"> Normen liegt </w:t>
      </w:r>
      <w:r w:rsidR="00FA504C">
        <w:rPr>
          <w:rFonts w:cs="Calibri"/>
        </w:rPr>
        <w:t xml:space="preserve">auf </w:t>
      </w:r>
      <w:r>
        <w:rPr>
          <w:rFonts w:cs="Calibri"/>
        </w:rPr>
        <w:t xml:space="preserve">dem </w:t>
      </w:r>
      <w:r w:rsidR="00FA504C">
        <w:rPr>
          <w:rFonts w:cs="Calibri"/>
        </w:rPr>
        <w:t>Risiko</w:t>
      </w:r>
      <w:r w:rsidR="007F2CED">
        <w:rPr>
          <w:rFonts w:cs="Calibri"/>
        </w:rPr>
        <w:t>- sowie</w:t>
      </w:r>
      <w:r w:rsidR="00FA504C">
        <w:rPr>
          <w:rFonts w:cs="Calibri"/>
        </w:rPr>
        <w:t xml:space="preserve"> </w:t>
      </w:r>
      <w:r w:rsidR="007F2CED">
        <w:rPr>
          <w:rFonts w:cs="Calibri"/>
        </w:rPr>
        <w:t xml:space="preserve">dem Notfallmanagement und legt besonderen Wert auf die Einbindung </w:t>
      </w:r>
      <w:r w:rsidR="00FA504C">
        <w:rPr>
          <w:rFonts w:cs="Calibri"/>
        </w:rPr>
        <w:t>alle</w:t>
      </w:r>
      <w:r w:rsidR="007F2CED">
        <w:rPr>
          <w:rFonts w:cs="Calibri"/>
        </w:rPr>
        <w:t>r</w:t>
      </w:r>
      <w:r w:rsidR="00FA504C">
        <w:rPr>
          <w:rFonts w:cs="Calibri"/>
        </w:rPr>
        <w:t xml:space="preserve"> Stakeholder</w:t>
      </w:r>
      <w:r w:rsidR="007F2CED">
        <w:rPr>
          <w:rFonts w:cs="Calibri"/>
        </w:rPr>
        <w:t xml:space="preserve">. </w:t>
      </w:r>
      <w:r w:rsidR="00DD7161">
        <w:rPr>
          <w:rFonts w:cs="Calibri"/>
        </w:rPr>
        <w:t xml:space="preserve">Auch strukturelle Anpassungen wurden durchführt: Neu ist die High-Level-Struktur, d. h. alle Zertifizierungen </w:t>
      </w:r>
      <w:r w:rsidR="009B078D">
        <w:rPr>
          <w:rFonts w:cs="Calibri"/>
        </w:rPr>
        <w:t xml:space="preserve">verwenden eine einheitliche Terminologie und </w:t>
      </w:r>
      <w:r w:rsidR="00DD7161">
        <w:rPr>
          <w:rFonts w:cs="Calibri"/>
        </w:rPr>
        <w:t>sind gleich gegliedert</w:t>
      </w:r>
      <w:r w:rsidR="009B078D">
        <w:rPr>
          <w:rFonts w:cs="Calibri"/>
        </w:rPr>
        <w:t xml:space="preserve">. </w:t>
      </w:r>
      <w:r w:rsidR="00DD7161">
        <w:rPr>
          <w:rFonts w:cs="Calibri"/>
        </w:rPr>
        <w:t xml:space="preserve">Diese </w:t>
      </w:r>
      <w:r w:rsidR="007F2CED">
        <w:rPr>
          <w:rFonts w:cs="Calibri"/>
        </w:rPr>
        <w:t xml:space="preserve">Faktoren sind </w:t>
      </w:r>
      <w:r w:rsidR="00DC7147">
        <w:rPr>
          <w:rFonts w:cs="Calibri"/>
        </w:rPr>
        <w:t xml:space="preserve">laut Karin Bergmann, der Qualitätsmanagementbeauftragten des Unternehmens, </w:t>
      </w:r>
      <w:r w:rsidR="007F2CED">
        <w:rPr>
          <w:rFonts w:cs="Calibri"/>
        </w:rPr>
        <w:t>Teil der Ze</w:t>
      </w:r>
      <w:r w:rsidR="009B078D">
        <w:rPr>
          <w:rFonts w:cs="Calibri"/>
        </w:rPr>
        <w:t>rtifizierung</w:t>
      </w:r>
      <w:r w:rsidR="00183299">
        <w:rPr>
          <w:rFonts w:cs="Calibri"/>
        </w:rPr>
        <w:t xml:space="preserve"> bei DAW nach ISO 9001:2015 </w:t>
      </w:r>
      <w:r w:rsidR="007F2CED">
        <w:rPr>
          <w:rFonts w:cs="Calibri"/>
        </w:rPr>
        <w:t xml:space="preserve">und  ISO </w:t>
      </w:r>
      <w:r w:rsidR="00DC7147">
        <w:rPr>
          <w:rFonts w:cs="Calibri"/>
        </w:rPr>
        <w:t>14001:2015.</w:t>
      </w:r>
      <w:r w:rsidR="007F2CED">
        <w:rPr>
          <w:rFonts w:cs="Calibri"/>
        </w:rPr>
        <w:t xml:space="preserve"> </w:t>
      </w:r>
    </w:p>
    <w:p w:rsidR="0095557B" w:rsidRDefault="0095557B" w:rsidP="00420497">
      <w:pPr>
        <w:spacing w:line="276" w:lineRule="auto"/>
        <w:ind w:right="3827"/>
        <w:rPr>
          <w:rFonts w:cs="Calibri"/>
        </w:rPr>
      </w:pPr>
    </w:p>
    <w:p w:rsidR="008B115C" w:rsidRDefault="0095557B" w:rsidP="0095557B">
      <w:pPr>
        <w:spacing w:line="276" w:lineRule="auto"/>
        <w:ind w:right="3827"/>
        <w:rPr>
          <w:rFonts w:cs="Calibri"/>
        </w:rPr>
      </w:pPr>
      <w:r>
        <w:rPr>
          <w:rFonts w:cs="Calibri"/>
        </w:rPr>
        <w:t xml:space="preserve">Eine weitere Norm, nach der sich DAW zertifizieren </w:t>
      </w:r>
      <w:r w:rsidR="003D3B10">
        <w:rPr>
          <w:rFonts w:cs="Calibri"/>
        </w:rPr>
        <w:t xml:space="preserve">lässt, ist die OHSAS 18001:2007. Sie legt </w:t>
      </w:r>
      <w:r>
        <w:rPr>
          <w:rFonts w:cs="Calibri"/>
        </w:rPr>
        <w:t>den Fokus auf den Arbei</w:t>
      </w:r>
      <w:r w:rsidR="003D3B10">
        <w:rPr>
          <w:rFonts w:cs="Calibri"/>
        </w:rPr>
        <w:t xml:space="preserve">ts- und Gesundheitsschutz. </w:t>
      </w:r>
    </w:p>
    <w:p w:rsidR="00841649" w:rsidRPr="00DC7147" w:rsidRDefault="00841649" w:rsidP="00231A74">
      <w:pPr>
        <w:spacing w:line="276" w:lineRule="auto"/>
        <w:ind w:right="3827"/>
        <w:rPr>
          <w:rFonts w:cs="Calibri"/>
        </w:rPr>
      </w:pPr>
      <w:r>
        <w:rPr>
          <w:rFonts w:cs="Calibri"/>
        </w:rPr>
        <w:t>„</w:t>
      </w:r>
      <w:r w:rsidR="0086091E">
        <w:rPr>
          <w:rFonts w:cs="Calibri"/>
        </w:rPr>
        <w:t xml:space="preserve">Unser Ziel ist, </w:t>
      </w:r>
      <w:r w:rsidR="00231A74">
        <w:rPr>
          <w:rFonts w:cs="Calibri"/>
        </w:rPr>
        <w:t xml:space="preserve">gleichbleibend </w:t>
      </w:r>
      <w:r w:rsidRPr="00841649">
        <w:rPr>
          <w:rFonts w:cs="Calibri"/>
        </w:rPr>
        <w:t>gute Arbeitsbedingungen für unsere Mitarbeiter</w:t>
      </w:r>
      <w:r w:rsidR="0086091E">
        <w:rPr>
          <w:rFonts w:cs="Calibri"/>
        </w:rPr>
        <w:t xml:space="preserve"> zu gewährleisten“,</w:t>
      </w:r>
      <w:r w:rsidR="00DD7161">
        <w:rPr>
          <w:rFonts w:cs="Calibri"/>
        </w:rPr>
        <w:t xml:space="preserve"> so DAW-Geschäftsführer Daniel Weber. </w:t>
      </w:r>
      <w:r w:rsidR="00C9761F">
        <w:rPr>
          <w:rFonts w:cs="Calibri"/>
        </w:rPr>
        <w:t>„</w:t>
      </w:r>
      <w:r w:rsidR="00DD7161">
        <w:t>Das zertifizierte Managementsystem um</w:t>
      </w:r>
      <w:r w:rsidR="001F3B1B">
        <w:t>fasst ein</w:t>
      </w:r>
      <w:r w:rsidR="00DD7161">
        <w:t xml:space="preserve"> Pflichtenheft, das  potenzielle Gefährdungen identifiziert, analysiert und damit verbundene  Risiken bewertet</w:t>
      </w:r>
      <w:r w:rsidR="00802F59">
        <w:t xml:space="preserve"> und minimiert</w:t>
      </w:r>
      <w:r w:rsidR="001371FA">
        <w:t>“ erläutert</w:t>
      </w:r>
      <w:r w:rsidR="00DD7161">
        <w:t xml:space="preserve"> </w:t>
      </w:r>
      <w:r w:rsidR="00C9761F">
        <w:t>Sicherheitsfachkraft Alexander</w:t>
      </w:r>
      <w:r w:rsidR="00DD7161">
        <w:t xml:space="preserve"> </w:t>
      </w:r>
      <w:r w:rsidR="00C9761F">
        <w:t>Döring</w:t>
      </w:r>
      <w:r w:rsidR="007D2B57">
        <w:t xml:space="preserve">. </w:t>
      </w:r>
      <w:r w:rsidR="00DD7161">
        <w:t xml:space="preserve">Auf dieser Grundlage </w:t>
      </w:r>
      <w:r w:rsidR="0086091E">
        <w:t xml:space="preserve">formuliert die DAW Ziele und Programme </w:t>
      </w:r>
      <w:r w:rsidR="00DD7161">
        <w:t>für einen besseren Arbeitsschutz.</w:t>
      </w:r>
      <w:r w:rsidR="00231A74">
        <w:t xml:space="preserve"> Weber, der dem unternehmensinternen  Integrierten Managementsystem (IMS) vorsteht, sieht diese Verpflichtung </w:t>
      </w:r>
      <w:r w:rsidR="009B078D">
        <w:t>gegenüber den Mitarbeitern auch als eine</w:t>
      </w:r>
      <w:r w:rsidR="00A53F73">
        <w:t>s</w:t>
      </w:r>
      <w:r w:rsidR="009B078D">
        <w:t xml:space="preserve"> der fünf Fokusgebiete der  implementierten Supply </w:t>
      </w:r>
      <w:r w:rsidR="00A53F73">
        <w:t>Ch</w:t>
      </w:r>
      <w:r w:rsidR="00D5647E">
        <w:t xml:space="preserve">ain </w:t>
      </w:r>
      <w:r w:rsidR="00A53F73">
        <w:t>Strategie der DAW</w:t>
      </w:r>
      <w:r w:rsidR="009B078D">
        <w:t xml:space="preserve">. </w:t>
      </w:r>
      <w:r w:rsidR="009B1E83">
        <w:t xml:space="preserve">Laut Weber leistet das nachhaltige </w:t>
      </w:r>
      <w:r w:rsidR="00D5647E">
        <w:t xml:space="preserve">Supply Chain </w:t>
      </w:r>
      <w:r w:rsidR="009B1E83">
        <w:t xml:space="preserve">Management einen großen Beitrag </w:t>
      </w:r>
      <w:r w:rsidR="009B1E83" w:rsidRPr="00DC7147">
        <w:rPr>
          <w:bCs/>
        </w:rPr>
        <w:t xml:space="preserve">zu profitablem Wachstum sowie </w:t>
      </w:r>
      <w:r w:rsidR="00231A74" w:rsidRPr="00DC7147">
        <w:rPr>
          <w:bCs/>
        </w:rPr>
        <w:t>ökologischer und</w:t>
      </w:r>
      <w:r w:rsidR="009B1E83" w:rsidRPr="00DC7147">
        <w:rPr>
          <w:bCs/>
        </w:rPr>
        <w:t xml:space="preserve"> </w:t>
      </w:r>
      <w:r w:rsidR="00231A74" w:rsidRPr="00DC7147">
        <w:rPr>
          <w:bCs/>
        </w:rPr>
        <w:t>sozialer Nachhaltigkeit</w:t>
      </w:r>
      <w:r w:rsidR="0064331A">
        <w:rPr>
          <w:bCs/>
        </w:rPr>
        <w:t>:</w:t>
      </w:r>
      <w:r w:rsidR="009B1E83" w:rsidRPr="00DC7147">
        <w:rPr>
          <w:bCs/>
        </w:rPr>
        <w:t xml:space="preserve"> „Das bedeutet zielgerichteten </w:t>
      </w:r>
      <w:r w:rsidR="00231A74" w:rsidRPr="00DC7147">
        <w:rPr>
          <w:bCs/>
        </w:rPr>
        <w:t>Kundenservice bei kontinuierlicher</w:t>
      </w:r>
      <w:r w:rsidR="009B1E83" w:rsidRPr="00DC7147">
        <w:rPr>
          <w:bCs/>
        </w:rPr>
        <w:t xml:space="preserve"> </w:t>
      </w:r>
      <w:r w:rsidR="00231A74" w:rsidRPr="00DC7147">
        <w:rPr>
          <w:bCs/>
        </w:rPr>
        <w:t>Verbesserung der Kosten und ein verantwortungsvoller Umgang</w:t>
      </w:r>
      <w:r w:rsidR="009B1E83" w:rsidRPr="00DC7147">
        <w:rPr>
          <w:bCs/>
        </w:rPr>
        <w:t xml:space="preserve"> </w:t>
      </w:r>
      <w:r w:rsidR="00231A74" w:rsidRPr="00DC7147">
        <w:rPr>
          <w:bCs/>
        </w:rPr>
        <w:t>mit den</w:t>
      </w:r>
      <w:r w:rsidR="009B1E83" w:rsidRPr="00DC7147">
        <w:rPr>
          <w:bCs/>
        </w:rPr>
        <w:t xml:space="preserve"> </w:t>
      </w:r>
      <w:r w:rsidR="009B1E83" w:rsidRPr="00DC7147">
        <w:rPr>
          <w:bCs/>
        </w:rPr>
        <w:lastRenderedPageBreak/>
        <w:t>Ressourcen in der Supply Chain</w:t>
      </w:r>
      <w:r w:rsidR="00DC7147" w:rsidRPr="00DC7147">
        <w:rPr>
          <w:bCs/>
        </w:rPr>
        <w:t>. Und dies</w:t>
      </w:r>
      <w:r w:rsidR="009B1E83" w:rsidRPr="00DC7147">
        <w:rPr>
          <w:bCs/>
        </w:rPr>
        <w:t>“</w:t>
      </w:r>
      <w:r w:rsidR="00DC7147" w:rsidRPr="00DC7147">
        <w:rPr>
          <w:bCs/>
        </w:rPr>
        <w:t>, so Daniel Weber „</w:t>
      </w:r>
      <w:r w:rsidR="00231A74" w:rsidRPr="00DC7147">
        <w:rPr>
          <w:bCs/>
        </w:rPr>
        <w:t xml:space="preserve">erreichen wir durch starke </w:t>
      </w:r>
      <w:r w:rsidR="00DC7147" w:rsidRPr="00DC7147">
        <w:rPr>
          <w:bCs/>
        </w:rPr>
        <w:t>Mitarbeiter“.</w:t>
      </w:r>
    </w:p>
    <w:p w:rsidR="00841649" w:rsidRDefault="00841649" w:rsidP="0095557B">
      <w:pPr>
        <w:spacing w:line="276" w:lineRule="auto"/>
        <w:ind w:right="3827"/>
        <w:rPr>
          <w:rFonts w:cs="Calibri"/>
        </w:rPr>
      </w:pPr>
    </w:p>
    <w:p w:rsidR="00841649" w:rsidRPr="00841649" w:rsidRDefault="00841649" w:rsidP="00841649">
      <w:pPr>
        <w:spacing w:line="276" w:lineRule="auto"/>
        <w:ind w:right="3827"/>
        <w:rPr>
          <w:rFonts w:cs="Calibri"/>
        </w:rPr>
      </w:pPr>
      <w:r>
        <w:rPr>
          <w:rFonts w:cs="Calibri"/>
        </w:rPr>
        <w:t xml:space="preserve">Die jüngste </w:t>
      </w:r>
      <w:r w:rsidR="0086091E">
        <w:rPr>
          <w:rFonts w:cs="Calibri"/>
        </w:rPr>
        <w:t>ISO-</w:t>
      </w:r>
      <w:r>
        <w:rPr>
          <w:rFonts w:cs="Calibri"/>
        </w:rPr>
        <w:t xml:space="preserve">Norm ist die </w:t>
      </w:r>
      <w:r w:rsidR="008B115C">
        <w:rPr>
          <w:rFonts w:cs="Calibri"/>
        </w:rPr>
        <w:t>ISO 50001:2011</w:t>
      </w:r>
      <w:r w:rsidR="00DC7147">
        <w:rPr>
          <w:rFonts w:cs="Calibri"/>
        </w:rPr>
        <w:t xml:space="preserve">, </w:t>
      </w:r>
      <w:r>
        <w:rPr>
          <w:rFonts w:cs="Calibri"/>
        </w:rPr>
        <w:t>die das</w:t>
      </w:r>
      <w:r w:rsidR="008B115C">
        <w:rPr>
          <w:rFonts w:cs="Calibri"/>
        </w:rPr>
        <w:t xml:space="preserve"> Energiemanagement</w:t>
      </w:r>
      <w:r>
        <w:rPr>
          <w:rFonts w:cs="Calibri"/>
        </w:rPr>
        <w:t xml:space="preserve"> umfasst</w:t>
      </w:r>
      <w:r w:rsidR="008B115C">
        <w:rPr>
          <w:rFonts w:cs="Calibri"/>
        </w:rPr>
        <w:t>. Hier hatte sich das Unternehmen</w:t>
      </w:r>
      <w:r w:rsidR="00DC7147">
        <w:rPr>
          <w:rFonts w:cs="Calibri"/>
        </w:rPr>
        <w:t xml:space="preserve"> im Jahr </w:t>
      </w:r>
      <w:r w:rsidR="008B115C">
        <w:rPr>
          <w:rFonts w:cs="Calibri"/>
        </w:rPr>
        <w:t xml:space="preserve">2012 ehrgeizige Ziele gesetzt: </w:t>
      </w:r>
      <w:r w:rsidR="0095557B" w:rsidRPr="00420497">
        <w:rPr>
          <w:rFonts w:cs="Calibri"/>
        </w:rPr>
        <w:t>Bis 2015 soll</w:t>
      </w:r>
      <w:r w:rsidR="0095557B">
        <w:rPr>
          <w:rFonts w:cs="Calibri"/>
        </w:rPr>
        <w:t>t</w:t>
      </w:r>
      <w:r w:rsidR="0095557B" w:rsidRPr="00420497">
        <w:rPr>
          <w:rFonts w:cs="Calibri"/>
        </w:rPr>
        <w:t>en 15 Prozent Energie eingespart werden (kWh auf Basis der Daten von 2009). „</w:t>
      </w:r>
      <w:r w:rsidR="00DC7147">
        <w:rPr>
          <w:rFonts w:cs="Calibri"/>
        </w:rPr>
        <w:t>Dieser</w:t>
      </w:r>
      <w:r w:rsidR="0095557B">
        <w:rPr>
          <w:rFonts w:cs="Calibri"/>
        </w:rPr>
        <w:t xml:space="preserve"> </w:t>
      </w:r>
      <w:r w:rsidR="00DC7147">
        <w:rPr>
          <w:rFonts w:cs="Calibri"/>
        </w:rPr>
        <w:t xml:space="preserve">Wert </w:t>
      </w:r>
      <w:r w:rsidR="0095557B">
        <w:rPr>
          <w:rFonts w:cs="Calibri"/>
        </w:rPr>
        <w:t xml:space="preserve">wurde parallel mit der Rezertifizierung bereits weit übertroffen“, so </w:t>
      </w:r>
      <w:r w:rsidR="0086091E">
        <w:rPr>
          <w:rFonts w:cs="Calibri"/>
        </w:rPr>
        <w:t xml:space="preserve">der Leiter des DAW-Qualitätsmanagements Dr. </w:t>
      </w:r>
      <w:r w:rsidR="0095557B">
        <w:rPr>
          <w:rFonts w:cs="Calibri"/>
        </w:rPr>
        <w:t xml:space="preserve">Guido Schermann.  </w:t>
      </w:r>
      <w:r>
        <w:rPr>
          <w:rFonts w:cs="Calibri"/>
        </w:rPr>
        <w:t>„</w:t>
      </w:r>
      <w:r w:rsidR="00CD524A">
        <w:rPr>
          <w:rFonts w:cs="Calibri"/>
        </w:rPr>
        <w:t>Denn w</w:t>
      </w:r>
      <w:r w:rsidRPr="00841649">
        <w:rPr>
          <w:rFonts w:cs="Calibri"/>
        </w:rPr>
        <w:t>ir übernehmen Verantwortung für unser Handeln im Sinne der</w:t>
      </w:r>
      <w:r>
        <w:rPr>
          <w:rFonts w:cs="Calibri"/>
        </w:rPr>
        <w:t xml:space="preserve"> </w:t>
      </w:r>
      <w:r w:rsidRPr="00841649">
        <w:rPr>
          <w:rFonts w:cs="Calibri"/>
        </w:rPr>
        <w:t>DAW-Nachhaltigkeitsstrategie</w:t>
      </w:r>
      <w:r w:rsidR="00C9761F">
        <w:rPr>
          <w:rFonts w:cs="Calibri"/>
        </w:rPr>
        <w:t xml:space="preserve">“ </w:t>
      </w:r>
      <w:r w:rsidR="00F86B0E">
        <w:rPr>
          <w:rFonts w:cs="Calibri"/>
        </w:rPr>
        <w:t>ergänzte Schermann</w:t>
      </w:r>
      <w:r w:rsidR="00CD524A">
        <w:rPr>
          <w:rFonts w:cs="Calibri"/>
        </w:rPr>
        <w:t xml:space="preserve">. </w:t>
      </w:r>
      <w:r w:rsidRPr="00841649">
        <w:rPr>
          <w:rFonts w:cs="Calibri"/>
        </w:rPr>
        <w:t xml:space="preserve">Dazu gehören </w:t>
      </w:r>
      <w:r w:rsidR="00CD524A">
        <w:rPr>
          <w:rFonts w:cs="Calibri"/>
        </w:rPr>
        <w:t xml:space="preserve">bei DAW </w:t>
      </w:r>
      <w:r w:rsidRPr="00841649">
        <w:rPr>
          <w:rFonts w:cs="Calibri"/>
        </w:rPr>
        <w:t xml:space="preserve">die effiziente Verwendung von </w:t>
      </w:r>
      <w:r w:rsidRPr="0086091E">
        <w:rPr>
          <w:rFonts w:cs="Calibri"/>
          <w:bCs/>
        </w:rPr>
        <w:t>Rohstoffen</w:t>
      </w:r>
      <w:r w:rsidRPr="00841649">
        <w:rPr>
          <w:rFonts w:cs="Calibri"/>
          <w:b/>
          <w:bCs/>
        </w:rPr>
        <w:t xml:space="preserve"> </w:t>
      </w:r>
      <w:r w:rsidRPr="00841649">
        <w:rPr>
          <w:rFonts w:cs="Calibri"/>
        </w:rPr>
        <w:t xml:space="preserve">und </w:t>
      </w:r>
      <w:r w:rsidRPr="0086091E">
        <w:rPr>
          <w:rFonts w:cs="Calibri"/>
          <w:bCs/>
        </w:rPr>
        <w:t>Ressourcen</w:t>
      </w:r>
      <w:r w:rsidRPr="00841649">
        <w:rPr>
          <w:rFonts w:cs="Calibri"/>
          <w:b/>
          <w:bCs/>
        </w:rPr>
        <w:t xml:space="preserve"> </w:t>
      </w:r>
      <w:r w:rsidRPr="00841649">
        <w:rPr>
          <w:rFonts w:cs="Calibri"/>
        </w:rPr>
        <w:t>wie Wasser, Boden und</w:t>
      </w:r>
      <w:r w:rsidR="0086091E">
        <w:rPr>
          <w:rFonts w:cs="Calibri"/>
        </w:rPr>
        <w:t xml:space="preserve"> </w:t>
      </w:r>
      <w:r w:rsidRPr="00841649">
        <w:rPr>
          <w:rFonts w:cs="Calibri"/>
        </w:rPr>
        <w:t>Energie sowie</w:t>
      </w:r>
      <w:r w:rsidR="009B1E83">
        <w:rPr>
          <w:rFonts w:cs="Calibri"/>
        </w:rPr>
        <w:t xml:space="preserve"> die Minimierung von Emissionen</w:t>
      </w:r>
      <w:r>
        <w:rPr>
          <w:rFonts w:cs="Calibri"/>
        </w:rPr>
        <w:t>.</w:t>
      </w:r>
    </w:p>
    <w:p w:rsidR="0095557B" w:rsidRDefault="0095557B" w:rsidP="0095557B">
      <w:pPr>
        <w:spacing w:line="276" w:lineRule="auto"/>
        <w:ind w:right="3827"/>
        <w:rPr>
          <w:rFonts w:cs="Calibri"/>
        </w:rPr>
      </w:pPr>
    </w:p>
    <w:p w:rsidR="006857E2" w:rsidRPr="00420497" w:rsidRDefault="006857E2" w:rsidP="006857E2">
      <w:pPr>
        <w:spacing w:line="276" w:lineRule="auto"/>
        <w:ind w:right="3827"/>
        <w:rPr>
          <w:rFonts w:cs="Calibri"/>
        </w:rPr>
      </w:pPr>
      <w:r>
        <w:rPr>
          <w:rFonts w:cs="Calibri"/>
        </w:rPr>
        <w:t>Die erfolgreiche Rezertifizierung und die Ergebnisse bei der Energieeins</w:t>
      </w:r>
      <w:r w:rsidR="0064331A">
        <w:rPr>
          <w:rFonts w:cs="Calibri"/>
        </w:rPr>
        <w:t xml:space="preserve">parung sind wichtige Säulen </w:t>
      </w:r>
      <w:r>
        <w:rPr>
          <w:rFonts w:cs="Calibri"/>
        </w:rPr>
        <w:t xml:space="preserve">der </w:t>
      </w:r>
      <w:r w:rsidR="0064331A">
        <w:rPr>
          <w:rFonts w:cs="Calibri"/>
        </w:rPr>
        <w:t>DAW-Nachhaltigkeitsstrategie</w:t>
      </w:r>
      <w:r>
        <w:rPr>
          <w:rFonts w:cs="Calibri"/>
        </w:rPr>
        <w:t>. Diese</w:t>
      </w:r>
      <w:r w:rsidRPr="00420497">
        <w:rPr>
          <w:rFonts w:cs="Calibri"/>
        </w:rPr>
        <w:t xml:space="preserve"> besteht aus den Handlungsfeldern „Nachhaltiges Unternehmen“ – „Nachhaltige Produkte“ – „Nachhaltige Gebäude“. 201</w:t>
      </w:r>
      <w:r>
        <w:rPr>
          <w:rFonts w:cs="Calibri"/>
        </w:rPr>
        <w:t>5 wurde</w:t>
      </w:r>
      <w:r w:rsidRPr="00420497">
        <w:rPr>
          <w:rFonts w:cs="Calibri"/>
        </w:rPr>
        <w:t xml:space="preserve"> die DAW </w:t>
      </w:r>
      <w:r w:rsidR="0064331A">
        <w:rPr>
          <w:rFonts w:cs="Calibri"/>
        </w:rPr>
        <w:t xml:space="preserve">SE </w:t>
      </w:r>
      <w:r w:rsidRPr="00420497">
        <w:rPr>
          <w:rFonts w:cs="Calibri"/>
        </w:rPr>
        <w:t xml:space="preserve">von der Verbraucher-Initiative als nachhaltiges Unternehmen mit der </w:t>
      </w:r>
      <w:r>
        <w:rPr>
          <w:rFonts w:cs="Calibri"/>
        </w:rPr>
        <w:t>Gold-</w:t>
      </w:r>
      <w:r w:rsidRPr="00420497">
        <w:rPr>
          <w:rFonts w:cs="Calibri"/>
        </w:rPr>
        <w:t xml:space="preserve">Medaille ausgezeichnet. </w:t>
      </w:r>
    </w:p>
    <w:p w:rsidR="006857E2" w:rsidRDefault="006857E2" w:rsidP="00FA504C">
      <w:pPr>
        <w:spacing w:line="276" w:lineRule="auto"/>
        <w:ind w:right="3827"/>
        <w:rPr>
          <w:rFonts w:cs="Calibri"/>
        </w:rPr>
      </w:pPr>
    </w:p>
    <w:p w:rsidR="00841649" w:rsidRPr="000B5F61" w:rsidRDefault="005C526F" w:rsidP="00420497">
      <w:pPr>
        <w:spacing w:line="276" w:lineRule="auto"/>
        <w:ind w:right="3827"/>
        <w:rPr>
          <w:rFonts w:cs="Calibri"/>
          <w:sz w:val="20"/>
        </w:rPr>
      </w:pPr>
      <w:r>
        <w:rPr>
          <w:rFonts w:cs="Calibri"/>
          <w:sz w:val="20"/>
        </w:rPr>
        <w:t>(3.125</w:t>
      </w:r>
      <w:r w:rsidR="000B5F61" w:rsidRPr="000B5F61">
        <w:rPr>
          <w:rFonts w:cs="Calibri"/>
          <w:sz w:val="20"/>
        </w:rPr>
        <w:t xml:space="preserve"> Zeichen mit Leerzeichen)</w:t>
      </w:r>
    </w:p>
    <w:p w:rsidR="00841649" w:rsidRDefault="00841649" w:rsidP="00420497">
      <w:pPr>
        <w:spacing w:line="276" w:lineRule="auto"/>
        <w:ind w:right="3827"/>
        <w:rPr>
          <w:rFonts w:cs="Calibri"/>
        </w:rPr>
      </w:pPr>
    </w:p>
    <w:p w:rsidR="00841649" w:rsidRDefault="00841649" w:rsidP="00420497">
      <w:pPr>
        <w:spacing w:line="276" w:lineRule="auto"/>
        <w:ind w:right="3827"/>
        <w:rPr>
          <w:rFonts w:cs="Calibri"/>
        </w:rPr>
      </w:pPr>
    </w:p>
    <w:p w:rsidR="000B5F61" w:rsidRDefault="000B5F61" w:rsidP="000B5F61">
      <w:pPr>
        <w:spacing w:line="276" w:lineRule="auto"/>
        <w:ind w:right="3827"/>
        <w:rPr>
          <w:rFonts w:cs="Calibri"/>
          <w:b/>
        </w:rPr>
      </w:pPr>
    </w:p>
    <w:p w:rsidR="000B5F61" w:rsidRDefault="001F4525" w:rsidP="000B5F61">
      <w:pPr>
        <w:spacing w:line="276" w:lineRule="auto"/>
        <w:ind w:right="3827"/>
        <w:rPr>
          <w:rFonts w:cs="Calibri"/>
          <w:b/>
        </w:rPr>
      </w:pPr>
      <w:r>
        <w:rPr>
          <w:rFonts w:cs="Calibri"/>
          <w:b/>
        </w:rPr>
        <w:t>Infoblock</w:t>
      </w:r>
    </w:p>
    <w:p w:rsidR="000B5F61" w:rsidRPr="000B5F61" w:rsidRDefault="000B5F61" w:rsidP="000B5F61">
      <w:pPr>
        <w:spacing w:line="276" w:lineRule="auto"/>
        <w:ind w:right="3827"/>
        <w:rPr>
          <w:rFonts w:cs="Calibri"/>
          <w:b/>
        </w:rPr>
      </w:pPr>
      <w:r w:rsidRPr="000B5F61">
        <w:rPr>
          <w:rFonts w:cs="Calibri"/>
          <w:b/>
        </w:rPr>
        <w:t>Die Normen im Einzelnen:</w:t>
      </w:r>
    </w:p>
    <w:p w:rsidR="000B5F61" w:rsidRDefault="000B5F61" w:rsidP="000B5F61">
      <w:pPr>
        <w:spacing w:line="276" w:lineRule="auto"/>
        <w:ind w:right="3827"/>
        <w:rPr>
          <w:rFonts w:cs="Calibri"/>
        </w:rPr>
      </w:pPr>
    </w:p>
    <w:p w:rsidR="000B5F61" w:rsidRPr="007F2CED" w:rsidRDefault="000B5F61" w:rsidP="000B5F61">
      <w:pPr>
        <w:spacing w:line="276" w:lineRule="auto"/>
        <w:ind w:right="3827"/>
        <w:rPr>
          <w:rFonts w:cs="Calibri"/>
        </w:rPr>
      </w:pPr>
      <w:r w:rsidRPr="007F2CED">
        <w:rPr>
          <w:rFonts w:cs="Calibri"/>
        </w:rPr>
        <w:t>ISO 9001:2015 Qualitätsmanagementsystem</w:t>
      </w:r>
    </w:p>
    <w:p w:rsidR="000B5F61" w:rsidRPr="007F2CED" w:rsidRDefault="000B5F61" w:rsidP="000B5F61">
      <w:pPr>
        <w:spacing w:line="276" w:lineRule="auto"/>
        <w:ind w:right="3827"/>
        <w:rPr>
          <w:rFonts w:cs="Calibri"/>
        </w:rPr>
      </w:pPr>
      <w:r w:rsidRPr="007F2CED">
        <w:rPr>
          <w:rFonts w:cs="Calibri"/>
        </w:rPr>
        <w:t>ISO 14001:2015 Umweltmanagementsystem</w:t>
      </w:r>
    </w:p>
    <w:p w:rsidR="000B5F61" w:rsidRPr="007F2CED" w:rsidRDefault="000B5F61" w:rsidP="000B5F61">
      <w:pPr>
        <w:spacing w:line="276" w:lineRule="auto"/>
        <w:ind w:right="3827"/>
        <w:rPr>
          <w:rFonts w:cs="Calibri"/>
        </w:rPr>
      </w:pPr>
      <w:r w:rsidRPr="007F2CED">
        <w:rPr>
          <w:rFonts w:cs="Calibri"/>
        </w:rPr>
        <w:t>OHSAS 18001:2007 Arbeits- und Gesundheitsschutz Managementsystem</w:t>
      </w:r>
    </w:p>
    <w:p w:rsidR="000B5F61" w:rsidRDefault="000B5F61" w:rsidP="000B5F61">
      <w:pPr>
        <w:spacing w:line="276" w:lineRule="auto"/>
        <w:ind w:right="3827"/>
        <w:rPr>
          <w:rFonts w:cs="Calibri"/>
        </w:rPr>
      </w:pPr>
      <w:r w:rsidRPr="007F2CED">
        <w:rPr>
          <w:rFonts w:cs="Calibri"/>
        </w:rPr>
        <w:t>ISO 50001: 2011 Energiemanagementsystem</w:t>
      </w:r>
    </w:p>
    <w:p w:rsidR="000B5F61" w:rsidRPr="007F2CED" w:rsidRDefault="000B5F61" w:rsidP="000B5F61">
      <w:pPr>
        <w:spacing w:line="276" w:lineRule="auto"/>
        <w:ind w:right="3827"/>
        <w:rPr>
          <w:rFonts w:cs="Calibri"/>
        </w:rPr>
      </w:pPr>
    </w:p>
    <w:p w:rsidR="002E038B" w:rsidRPr="000B5F61" w:rsidRDefault="00EE5BAE" w:rsidP="000B5F61">
      <w:pPr>
        <w:spacing w:line="276" w:lineRule="auto"/>
        <w:ind w:right="3827"/>
        <w:rPr>
          <w:rFonts w:cs="Calibri"/>
        </w:rPr>
      </w:pPr>
      <w:r w:rsidRPr="00EE5BAE">
        <w:rPr>
          <w:rFonts w:cs="Calibri"/>
        </w:rPr>
        <w:t xml:space="preserve">Die Qualitätsmanagement-Norm </w:t>
      </w:r>
      <w:r w:rsidRPr="00EE5BAE">
        <w:rPr>
          <w:rFonts w:cs="Calibri"/>
          <w:b/>
          <w:bCs/>
        </w:rPr>
        <w:t>ISO 9001</w:t>
      </w:r>
      <w:r w:rsidRPr="00EE5BAE">
        <w:rPr>
          <w:rFonts w:cs="Calibri"/>
        </w:rPr>
        <w:t xml:space="preserve"> ist national und international die </w:t>
      </w:r>
      <w:r w:rsidRPr="00EE5BAE">
        <w:rPr>
          <w:rFonts w:cs="Calibri"/>
          <w:b/>
          <w:bCs/>
        </w:rPr>
        <w:t>meist verbreitete und bedeutendste Norm im Qualitätsmanagement</w:t>
      </w:r>
      <w:r w:rsidRPr="00EE5BAE">
        <w:rPr>
          <w:rFonts w:cs="Calibri"/>
        </w:rPr>
        <w:t xml:space="preserve"> (QM). Eine </w:t>
      </w:r>
      <w:r w:rsidRPr="00EE5BAE">
        <w:rPr>
          <w:rFonts w:cs="Calibri"/>
          <w:b/>
          <w:bCs/>
        </w:rPr>
        <w:t>Zertifizierung</w:t>
      </w:r>
      <w:r w:rsidRPr="00EE5BAE">
        <w:rPr>
          <w:rFonts w:cs="Calibri"/>
        </w:rPr>
        <w:t xml:space="preserve"> nach </w:t>
      </w:r>
      <w:r w:rsidRPr="00EE5BAE">
        <w:rPr>
          <w:rFonts w:cs="Calibri"/>
          <w:b/>
          <w:bCs/>
        </w:rPr>
        <w:t>ISO 9001</w:t>
      </w:r>
      <w:r w:rsidRPr="00EE5BAE">
        <w:rPr>
          <w:rFonts w:cs="Calibri"/>
        </w:rPr>
        <w:t xml:space="preserve"> ist für Unternehmen und Organisationen aller Größen und in allen Branchen möglich und bildet die </w:t>
      </w:r>
      <w:r w:rsidRPr="00EE5BAE">
        <w:rPr>
          <w:rFonts w:cs="Calibri"/>
          <w:b/>
          <w:bCs/>
        </w:rPr>
        <w:t>Basis für den kontinuierlichen Verbesserungsprozess</w:t>
      </w:r>
      <w:r w:rsidRPr="00EE5BAE">
        <w:rPr>
          <w:rFonts w:cs="Calibri"/>
        </w:rPr>
        <w:t xml:space="preserve"> des </w:t>
      </w:r>
      <w:r w:rsidR="0010769F">
        <w:rPr>
          <w:rFonts w:cs="Calibri"/>
        </w:rPr>
        <w:t>u</w:t>
      </w:r>
      <w:r w:rsidRPr="00EE5BAE">
        <w:rPr>
          <w:rFonts w:cs="Calibri"/>
        </w:rPr>
        <w:t>nternehmensintern</w:t>
      </w:r>
      <w:r w:rsidR="00FA504C">
        <w:rPr>
          <w:rFonts w:cs="Calibri"/>
        </w:rPr>
        <w:t xml:space="preserve">en </w:t>
      </w:r>
      <w:r w:rsidR="0010769F">
        <w:rPr>
          <w:rFonts w:cs="Calibri"/>
        </w:rPr>
        <w:t>DAW-</w:t>
      </w:r>
      <w:r w:rsidR="00FA504C">
        <w:rPr>
          <w:rFonts w:cs="Calibri"/>
        </w:rPr>
        <w:t>Qualitätsmanagementsystems (I</w:t>
      </w:r>
      <w:r w:rsidRPr="00EE5BAE">
        <w:rPr>
          <w:rFonts w:cs="Calibri"/>
        </w:rPr>
        <w:t>MS).</w:t>
      </w:r>
      <w:r w:rsidR="002E038B" w:rsidRPr="00BD624B">
        <w:rPr>
          <w:rFonts w:cs="Calibri"/>
          <w:b/>
        </w:rPr>
        <w:br w:type="page"/>
      </w:r>
    </w:p>
    <w:p w:rsidR="00841649" w:rsidRDefault="00841649" w:rsidP="00BD624B">
      <w:pPr>
        <w:spacing w:line="276" w:lineRule="auto"/>
        <w:ind w:right="2125"/>
        <w:rPr>
          <w:rFonts w:cs="Calibri"/>
          <w:b/>
        </w:rPr>
      </w:pPr>
    </w:p>
    <w:p w:rsidR="00C6067F" w:rsidRDefault="00BD624B" w:rsidP="00BD624B">
      <w:pPr>
        <w:spacing w:line="276" w:lineRule="auto"/>
        <w:ind w:right="2125"/>
        <w:rPr>
          <w:rFonts w:cs="Calibri"/>
          <w:b/>
        </w:rPr>
      </w:pPr>
      <w:r w:rsidRPr="00BD624B">
        <w:rPr>
          <w:rFonts w:cs="Calibri"/>
          <w:b/>
        </w:rPr>
        <w:t>Linkliste:</w:t>
      </w:r>
    </w:p>
    <w:p w:rsidR="00A42917" w:rsidRDefault="00A42917" w:rsidP="00BD624B">
      <w:pPr>
        <w:spacing w:line="276" w:lineRule="auto"/>
        <w:ind w:right="2125"/>
        <w:rPr>
          <w:rFonts w:cs="Calibri"/>
          <w:b/>
        </w:rPr>
      </w:pPr>
    </w:p>
    <w:p w:rsidR="001F4525" w:rsidRPr="00B32DDE" w:rsidRDefault="001F4525" w:rsidP="00BD624B">
      <w:pPr>
        <w:spacing w:line="276" w:lineRule="auto"/>
        <w:ind w:right="2125"/>
        <w:rPr>
          <w:rFonts w:cs="Calibri"/>
        </w:rPr>
      </w:pPr>
      <w:r w:rsidRPr="00B32DDE">
        <w:rPr>
          <w:rFonts w:cs="Calibri"/>
        </w:rPr>
        <w:t>DAW SE</w:t>
      </w:r>
      <w:r w:rsidR="00AD4668" w:rsidRPr="00B32DDE">
        <w:rPr>
          <w:rFonts w:cs="Calibri"/>
        </w:rPr>
        <w:tab/>
      </w:r>
      <w:r w:rsidR="00AD4668" w:rsidRPr="00B32DDE">
        <w:rPr>
          <w:rFonts w:cs="Calibri"/>
        </w:rPr>
        <w:tab/>
      </w:r>
      <w:r w:rsidRPr="00B32DDE">
        <w:rPr>
          <w:rFonts w:cs="Calibri"/>
        </w:rPr>
        <w:tab/>
      </w:r>
      <w:r w:rsidR="00AD4668" w:rsidRPr="00B32DDE">
        <w:rPr>
          <w:rFonts w:cs="Calibri"/>
        </w:rPr>
        <w:tab/>
      </w:r>
      <w:r w:rsidR="00AD4668" w:rsidRPr="00B32DDE">
        <w:rPr>
          <w:rFonts w:cs="Calibri"/>
        </w:rPr>
        <w:tab/>
      </w:r>
      <w:hyperlink r:id="rId8" w:history="1">
        <w:r w:rsidRPr="00B32DDE">
          <w:rPr>
            <w:rStyle w:val="Hyperlink"/>
            <w:rFonts w:cs="Calibri"/>
          </w:rPr>
          <w:t>www.daw.de</w:t>
        </w:r>
      </w:hyperlink>
    </w:p>
    <w:p w:rsidR="00AD4668" w:rsidRDefault="001F4525" w:rsidP="00BD624B">
      <w:pPr>
        <w:spacing w:line="276" w:lineRule="auto"/>
        <w:ind w:right="2125"/>
        <w:rPr>
          <w:rFonts w:cs="Calibri"/>
        </w:rPr>
      </w:pPr>
      <w:r w:rsidRPr="001F4525">
        <w:rPr>
          <w:rFonts w:cs="Calibri"/>
        </w:rPr>
        <w:t xml:space="preserve">Schweizerische Vereinigung für </w:t>
      </w:r>
    </w:p>
    <w:p w:rsidR="001F4525" w:rsidRDefault="001F4525" w:rsidP="00BD624B">
      <w:pPr>
        <w:spacing w:line="276" w:lineRule="auto"/>
        <w:ind w:right="2125"/>
        <w:rPr>
          <w:rFonts w:cs="Calibri"/>
        </w:rPr>
      </w:pPr>
      <w:r w:rsidRPr="001F4525">
        <w:rPr>
          <w:rFonts w:cs="Calibri"/>
        </w:rPr>
        <w:t xml:space="preserve">Qualitäts- und Managementsysteme (SQS) </w:t>
      </w:r>
      <w:r w:rsidR="00AD4668">
        <w:rPr>
          <w:rFonts w:cs="Calibri"/>
        </w:rPr>
        <w:tab/>
      </w:r>
      <w:r w:rsidRPr="001F4525">
        <w:rPr>
          <w:rFonts w:cs="Calibri"/>
        </w:rPr>
        <w:t xml:space="preserve"> </w:t>
      </w:r>
      <w:hyperlink r:id="rId9" w:history="1">
        <w:r w:rsidRPr="00023CAF">
          <w:rPr>
            <w:rStyle w:val="Hyperlink"/>
            <w:rFonts w:cs="Calibri"/>
          </w:rPr>
          <w:t>www.sqs.ch</w:t>
        </w:r>
      </w:hyperlink>
    </w:p>
    <w:p w:rsidR="001F4525" w:rsidRPr="001F4525" w:rsidRDefault="001F4525" w:rsidP="00BD624B">
      <w:pPr>
        <w:spacing w:line="276" w:lineRule="auto"/>
        <w:ind w:right="2125"/>
        <w:rPr>
          <w:rFonts w:cs="Calibri"/>
        </w:rPr>
      </w:pPr>
    </w:p>
    <w:p w:rsidR="00BD624B" w:rsidRPr="00841649" w:rsidRDefault="00BD624B" w:rsidP="00BD624B">
      <w:pPr>
        <w:spacing w:line="276" w:lineRule="auto"/>
        <w:ind w:right="2125"/>
        <w:rPr>
          <w:rFonts w:cs="Calibri"/>
        </w:rPr>
      </w:pPr>
    </w:p>
    <w:p w:rsidR="00A42917" w:rsidRPr="00841649" w:rsidRDefault="00A42917" w:rsidP="00BD624B">
      <w:pPr>
        <w:spacing w:line="276" w:lineRule="auto"/>
        <w:ind w:right="2125"/>
        <w:rPr>
          <w:rFonts w:cs="Calibri"/>
        </w:rPr>
      </w:pPr>
    </w:p>
    <w:p w:rsidR="00A42917" w:rsidRDefault="00F73046" w:rsidP="00BD624B">
      <w:pPr>
        <w:spacing w:line="276" w:lineRule="auto"/>
        <w:ind w:right="2125"/>
        <w:rPr>
          <w:rFonts w:cs="Calibri"/>
          <w:b/>
        </w:rPr>
      </w:pPr>
      <w:r>
        <w:rPr>
          <w:rFonts w:cs="Calibri"/>
          <w:b/>
        </w:rPr>
        <w:t>Foto</w:t>
      </w:r>
      <w:r w:rsidR="00A42917" w:rsidRPr="00841649">
        <w:rPr>
          <w:rFonts w:cs="Calibri"/>
          <w:b/>
        </w:rPr>
        <w:t>:</w:t>
      </w:r>
    </w:p>
    <w:p w:rsidR="00F73046" w:rsidRPr="00841649" w:rsidRDefault="00F73046" w:rsidP="00BD624B">
      <w:pPr>
        <w:spacing w:line="276" w:lineRule="auto"/>
        <w:ind w:right="2125"/>
        <w:rPr>
          <w:rFonts w:cs="Calibri"/>
          <w:b/>
        </w:rPr>
      </w:pPr>
    </w:p>
    <w:p w:rsidR="00A42917" w:rsidRPr="00841649" w:rsidRDefault="00F73046" w:rsidP="00BD624B">
      <w:pPr>
        <w:spacing w:line="276" w:lineRule="auto"/>
        <w:ind w:right="2125"/>
        <w:rPr>
          <w:rFonts w:cs="Calibri"/>
        </w:rPr>
      </w:pPr>
      <w:r>
        <w:rPr>
          <w:noProof/>
          <w:lang w:eastAsia="de-DE"/>
        </w:rPr>
        <w:drawing>
          <wp:inline distT="0" distB="0" distL="0" distR="0" wp14:anchorId="1F385D22" wp14:editId="1DB0A458">
            <wp:extent cx="3611852" cy="2404957"/>
            <wp:effectExtent l="0" t="0" r="825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2236" cy="24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649" w:rsidRDefault="00841649" w:rsidP="00841649">
      <w:pPr>
        <w:spacing w:line="276" w:lineRule="auto"/>
        <w:ind w:right="3827"/>
        <w:rPr>
          <w:rFonts w:cs="Calibri"/>
          <w:i/>
        </w:rPr>
      </w:pPr>
      <w:r w:rsidRPr="000B5F61">
        <w:rPr>
          <w:rFonts w:cs="Calibri"/>
          <w:i/>
        </w:rPr>
        <w:t xml:space="preserve">BU: </w:t>
      </w:r>
      <w:r w:rsidR="00F73046">
        <w:rPr>
          <w:rFonts w:cs="Calibri"/>
          <w:i/>
        </w:rPr>
        <w:t xml:space="preserve">Das DAW-QM-Team Daniel Weber, Karin Bergmann und Dr. Guido Schermann (v. l.) verantwortet die </w:t>
      </w:r>
      <w:r w:rsidRPr="000B5F61">
        <w:rPr>
          <w:rFonts w:cs="Calibri"/>
          <w:i/>
        </w:rPr>
        <w:t xml:space="preserve"> Bausteine Qualitäts</w:t>
      </w:r>
      <w:r w:rsidR="00F73046">
        <w:rPr>
          <w:rFonts w:cs="Calibri"/>
          <w:i/>
        </w:rPr>
        <w:t>-</w:t>
      </w:r>
      <w:r w:rsidRPr="000B5F61">
        <w:rPr>
          <w:rFonts w:cs="Calibri"/>
          <w:i/>
        </w:rPr>
        <w:t>, Umwelt</w:t>
      </w:r>
      <w:r w:rsidR="00F73046">
        <w:rPr>
          <w:rFonts w:cs="Calibri"/>
          <w:i/>
        </w:rPr>
        <w:t>-</w:t>
      </w:r>
      <w:r w:rsidRPr="000B5F61">
        <w:rPr>
          <w:rFonts w:cs="Calibri"/>
          <w:i/>
        </w:rPr>
        <w:t>, Energiemanagement und Arbeitssicherheit</w:t>
      </w:r>
      <w:r w:rsidR="00F73046">
        <w:rPr>
          <w:rFonts w:cs="Calibri"/>
          <w:i/>
        </w:rPr>
        <w:t xml:space="preserve">, die </w:t>
      </w:r>
      <w:r w:rsidRPr="000B5F61">
        <w:rPr>
          <w:rFonts w:cs="Calibri"/>
          <w:i/>
        </w:rPr>
        <w:t xml:space="preserve"> regelmäßig intern und extern auditiert und nach international anerkannten Normen zertifiziert</w:t>
      </w:r>
      <w:r w:rsidR="00F73046">
        <w:rPr>
          <w:rFonts w:cs="Calibri"/>
          <w:i/>
        </w:rPr>
        <w:t xml:space="preserve"> werden.</w:t>
      </w:r>
      <w:r w:rsidR="001371FA">
        <w:rPr>
          <w:rFonts w:cs="Calibri"/>
          <w:i/>
        </w:rPr>
        <w:t xml:space="preserve"> Auf dem Foto fehlt das weitere Teammitglied Alexander Döring. </w:t>
      </w:r>
    </w:p>
    <w:p w:rsidR="00F73046" w:rsidRDefault="00F73046" w:rsidP="00841649">
      <w:pPr>
        <w:spacing w:line="276" w:lineRule="auto"/>
        <w:ind w:right="3827"/>
        <w:rPr>
          <w:rFonts w:cs="Calibri"/>
          <w:i/>
        </w:rPr>
      </w:pPr>
    </w:p>
    <w:p w:rsidR="00F73046" w:rsidRPr="000B5F61" w:rsidRDefault="00F73046" w:rsidP="00841649">
      <w:pPr>
        <w:spacing w:line="276" w:lineRule="auto"/>
        <w:ind w:right="3827"/>
        <w:rPr>
          <w:rFonts w:cs="Calibri"/>
          <w:i/>
        </w:rPr>
      </w:pPr>
    </w:p>
    <w:p w:rsidR="00841649" w:rsidRDefault="00841649" w:rsidP="00841649">
      <w:pPr>
        <w:spacing w:line="276" w:lineRule="auto"/>
        <w:ind w:right="3827"/>
        <w:rPr>
          <w:rFonts w:cs="Calibri"/>
        </w:rPr>
      </w:pPr>
    </w:p>
    <w:p w:rsidR="00841649" w:rsidRDefault="00841649" w:rsidP="00841649">
      <w:pPr>
        <w:spacing w:line="276" w:lineRule="auto"/>
        <w:ind w:right="3827"/>
        <w:rPr>
          <w:rFonts w:cs="Calibri"/>
        </w:rPr>
      </w:pPr>
    </w:p>
    <w:p w:rsidR="00A42917" w:rsidRPr="00841649" w:rsidRDefault="00A42917" w:rsidP="00BD624B">
      <w:pPr>
        <w:spacing w:line="276" w:lineRule="auto"/>
        <w:ind w:right="2125"/>
        <w:rPr>
          <w:rFonts w:cs="Calibri"/>
        </w:rPr>
      </w:pPr>
    </w:p>
    <w:p w:rsidR="00A42917" w:rsidRPr="00A42917" w:rsidRDefault="00A42917" w:rsidP="00BD624B">
      <w:pPr>
        <w:spacing w:line="276" w:lineRule="auto"/>
        <w:ind w:right="2125"/>
        <w:rPr>
          <w:rFonts w:cs="Calibri"/>
        </w:rPr>
      </w:pPr>
    </w:p>
    <w:p w:rsidR="00076686" w:rsidRPr="00A42917" w:rsidRDefault="00076686" w:rsidP="002E038B">
      <w:pPr>
        <w:spacing w:line="276" w:lineRule="auto"/>
        <w:ind w:right="3827"/>
        <w:rPr>
          <w:rFonts w:cs="Calibri"/>
        </w:rPr>
      </w:pPr>
    </w:p>
    <w:p w:rsidR="00BD624B" w:rsidRPr="00A42917" w:rsidRDefault="00BD624B" w:rsidP="002E038B">
      <w:pPr>
        <w:spacing w:line="276" w:lineRule="auto"/>
        <w:ind w:right="3827"/>
        <w:rPr>
          <w:rFonts w:cs="Calibri"/>
          <w:sz w:val="20"/>
        </w:rPr>
      </w:pPr>
    </w:p>
    <w:p w:rsidR="00BD624B" w:rsidRPr="00A42917" w:rsidRDefault="00BD624B" w:rsidP="002E038B">
      <w:pPr>
        <w:spacing w:line="276" w:lineRule="auto"/>
        <w:ind w:right="3827"/>
        <w:rPr>
          <w:rFonts w:cs="Calibri"/>
          <w:sz w:val="20"/>
        </w:rPr>
      </w:pPr>
    </w:p>
    <w:p w:rsidR="00BD624B" w:rsidRPr="00A42917" w:rsidRDefault="00BD624B" w:rsidP="002E038B">
      <w:pPr>
        <w:spacing w:line="276" w:lineRule="auto"/>
        <w:ind w:right="3827"/>
        <w:rPr>
          <w:rFonts w:cs="Calibri"/>
          <w:sz w:val="20"/>
        </w:rPr>
      </w:pPr>
    </w:p>
    <w:p w:rsidR="0014366E" w:rsidRPr="00A42917" w:rsidRDefault="0014366E" w:rsidP="002E038B">
      <w:pPr>
        <w:spacing w:line="276" w:lineRule="auto"/>
        <w:ind w:right="3827"/>
        <w:rPr>
          <w:rFonts w:cs="Calibri"/>
          <w:sz w:val="20"/>
        </w:rPr>
      </w:pPr>
    </w:p>
    <w:p w:rsidR="00076686" w:rsidRPr="00076686" w:rsidRDefault="00076686" w:rsidP="00EF5EA9">
      <w:pPr>
        <w:spacing w:line="276" w:lineRule="auto"/>
        <w:ind w:right="2267"/>
        <w:rPr>
          <w:rFonts w:cs="Calibri"/>
        </w:rPr>
      </w:pPr>
      <w:r w:rsidRPr="00076686">
        <w:rPr>
          <w:rFonts w:cs="Calibri"/>
          <w:b/>
        </w:rPr>
        <w:t>Über das Unternehmen:</w:t>
      </w:r>
      <w:r w:rsidRPr="00076686">
        <w:rPr>
          <w:rFonts w:cs="Calibri"/>
          <w:b/>
        </w:rPr>
        <w:br/>
      </w:r>
      <w:r>
        <w:rPr>
          <w:rFonts w:cs="Calibri"/>
          <w:b/>
        </w:rPr>
        <w:t>DAW SE,</w:t>
      </w:r>
      <w:r w:rsidRPr="00076686">
        <w:rPr>
          <w:rFonts w:cs="Calibri"/>
          <w:b/>
        </w:rPr>
        <w:t xml:space="preserve"> Ober-Ramstadt</w:t>
      </w:r>
      <w:r w:rsidRPr="00076686">
        <w:rPr>
          <w:rFonts w:cs="Calibri"/>
          <w:b/>
        </w:rPr>
        <w:br/>
      </w:r>
      <w:r w:rsidRPr="00076686">
        <w:rPr>
          <w:rFonts w:cs="Calibri"/>
        </w:rPr>
        <w:t>Die DAW-Firmengruppe ist in Deutschland, Österreich und der Türkei Marktführer auf dem Gebiet der Bautenanstrichmittel. In Europa befindet sich das Unternehmen bei Baufarben nach großen internationalen Konz</w:t>
      </w:r>
      <w:r w:rsidR="00E32323">
        <w:rPr>
          <w:rFonts w:cs="Calibri"/>
        </w:rPr>
        <w:t>ernen auf Platz drei. Mit rund 5.6</w:t>
      </w:r>
      <w:r w:rsidRPr="00076686">
        <w:rPr>
          <w:rFonts w:cs="Calibri"/>
        </w:rPr>
        <w:t>00 Mitarbeitern im In- und Ausland und einem Umsatz von jährlich rund 1,3 Mrd. Euro sind die DAW Europas größter Baufarben-Hersteller in privater Hand. Zur Firmengruppe gehören u. a. Caparol (Farben, Lacke, Lasuren, Wärmedämm-Verbundsysteme) und Alpina (Marke für den Heimwerker). Das bekannteste Produkt ist Alpinaweiß - Europas meistgekaufte Innenfarbe.</w:t>
      </w:r>
    </w:p>
    <w:p w:rsidR="00EF5EA9" w:rsidRDefault="00EF5EA9" w:rsidP="00EF5EA9">
      <w:pPr>
        <w:spacing w:line="276" w:lineRule="auto"/>
        <w:ind w:right="2267"/>
        <w:rPr>
          <w:rFonts w:cs="Calibri"/>
        </w:rPr>
      </w:pPr>
    </w:p>
    <w:p w:rsidR="00EF5EA9" w:rsidRPr="0047432D" w:rsidRDefault="00EF5EA9" w:rsidP="00EF5EA9">
      <w:pPr>
        <w:spacing w:line="276" w:lineRule="auto"/>
        <w:ind w:right="2267"/>
        <w:rPr>
          <w:rFonts w:cs="Calibri"/>
        </w:rPr>
      </w:pPr>
      <w:r w:rsidRPr="0047432D">
        <w:rPr>
          <w:rFonts w:cs="Calibri"/>
        </w:rPr>
        <w:t>Im Mai 2012 gewann die DAW den n-tv Mittelstandspreis „Hidden Champion“ in der Kategorie Nachhaltigkeit und  im Juni 2013 den „Health Media Award“  gemeinsam mit Forbo für das Gemeinschaftsprojekt „Lebensräume“.</w:t>
      </w:r>
      <w:r w:rsidR="00F91E53">
        <w:rPr>
          <w:rFonts w:cs="Calibri"/>
        </w:rPr>
        <w:t xml:space="preserve"> </w:t>
      </w:r>
      <w:r w:rsidR="00324B8A">
        <w:rPr>
          <w:rFonts w:cs="Calibri"/>
        </w:rPr>
        <w:t>2015</w:t>
      </w:r>
      <w:r w:rsidR="00324B8A" w:rsidRPr="0047432D">
        <w:rPr>
          <w:rFonts w:cs="Calibri"/>
        </w:rPr>
        <w:t xml:space="preserve"> wurde die DAW von der Verbrauc</w:t>
      </w:r>
      <w:r w:rsidR="00324B8A">
        <w:rPr>
          <w:rFonts w:cs="Calibri"/>
        </w:rPr>
        <w:t>her-Initiative als nachhaltiges Unternehmen mit der Gold</w:t>
      </w:r>
      <w:r w:rsidR="00324B8A" w:rsidRPr="0047432D">
        <w:rPr>
          <w:rFonts w:cs="Calibri"/>
        </w:rPr>
        <w:t>-Medaille ausgezeichnet.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  <w:b/>
        </w:rPr>
      </w:pPr>
    </w:p>
    <w:p w:rsidR="002E038B" w:rsidRDefault="002E038B">
      <w:pPr>
        <w:rPr>
          <w:rFonts w:cs="Calibri"/>
          <w:b/>
        </w:rPr>
      </w:pPr>
    </w:p>
    <w:p w:rsidR="00076686" w:rsidRPr="00076686" w:rsidRDefault="00076686" w:rsidP="002E038B">
      <w:pPr>
        <w:spacing w:line="276" w:lineRule="auto"/>
        <w:ind w:right="3827"/>
        <w:rPr>
          <w:rFonts w:cs="Calibri"/>
          <w:b/>
        </w:rPr>
      </w:pPr>
    </w:p>
    <w:p w:rsidR="00076686" w:rsidRPr="00076686" w:rsidRDefault="00076686" w:rsidP="002E038B">
      <w:pPr>
        <w:spacing w:line="276" w:lineRule="auto"/>
        <w:ind w:right="3827"/>
        <w:rPr>
          <w:rFonts w:cs="Calibri"/>
          <w:b/>
        </w:rPr>
      </w:pPr>
      <w:r w:rsidRPr="00076686">
        <w:rPr>
          <w:rFonts w:cs="Calibri"/>
          <w:b/>
        </w:rPr>
        <w:t>Pressekontakt: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</w:rPr>
      </w:pPr>
      <w:r w:rsidRPr="00076686">
        <w:rPr>
          <w:rFonts w:cs="Calibri"/>
        </w:rPr>
        <w:t>Karin Laberenz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</w:rPr>
      </w:pPr>
      <w:r>
        <w:rPr>
          <w:rFonts w:cs="Calibri"/>
        </w:rPr>
        <w:t>DAW SE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</w:rPr>
      </w:pPr>
      <w:r w:rsidRPr="00076686">
        <w:rPr>
          <w:rFonts w:cs="Calibri"/>
        </w:rPr>
        <w:t>Unternehmenskommunikation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</w:rPr>
      </w:pPr>
      <w:r w:rsidRPr="00076686">
        <w:rPr>
          <w:rFonts w:cs="Calibri"/>
        </w:rPr>
        <w:t>Roßdörfer Str. 50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</w:rPr>
      </w:pPr>
      <w:r w:rsidRPr="00076686">
        <w:rPr>
          <w:rFonts w:cs="Calibri"/>
        </w:rPr>
        <w:t>D-64372 Ober-Ramstadt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</w:rPr>
      </w:pPr>
      <w:r w:rsidRPr="00076686">
        <w:rPr>
          <w:rFonts w:cs="Calibri"/>
        </w:rPr>
        <w:t>Tel: +49 (6154) 71-420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</w:rPr>
      </w:pPr>
      <w:r w:rsidRPr="00076686">
        <w:rPr>
          <w:rFonts w:cs="Calibri"/>
        </w:rPr>
        <w:t>Fax: +49 (6154) 71-99420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</w:rPr>
      </w:pPr>
      <w:r w:rsidRPr="00076686">
        <w:rPr>
          <w:rFonts w:cs="Calibri"/>
        </w:rPr>
        <w:t>mobil: +49 (173) 9311 809</w:t>
      </w:r>
    </w:p>
    <w:p w:rsidR="00076686" w:rsidRPr="00076686" w:rsidRDefault="00076686" w:rsidP="002E038B">
      <w:pPr>
        <w:spacing w:line="276" w:lineRule="auto"/>
        <w:ind w:right="3827"/>
        <w:rPr>
          <w:rFonts w:cs="Calibri"/>
        </w:rPr>
      </w:pPr>
      <w:r w:rsidRPr="00076686">
        <w:rPr>
          <w:rFonts w:cs="Calibri"/>
        </w:rPr>
        <w:t>E-Mail: karin.laberenz@daw.de</w:t>
      </w:r>
    </w:p>
    <w:p w:rsidR="00076686" w:rsidRPr="00076686" w:rsidRDefault="007D18F1" w:rsidP="002E038B">
      <w:pPr>
        <w:spacing w:line="276" w:lineRule="auto"/>
        <w:ind w:right="3827"/>
        <w:rPr>
          <w:rFonts w:cs="Calibri"/>
        </w:rPr>
      </w:pPr>
      <w:hyperlink r:id="rId11" w:history="1">
        <w:r w:rsidR="00076686" w:rsidRPr="00076686">
          <w:rPr>
            <w:rFonts w:cs="Calibri"/>
            <w:color w:val="0000FF"/>
            <w:u w:val="single"/>
          </w:rPr>
          <w:t>www.daw.de</w:t>
        </w:r>
      </w:hyperlink>
    </w:p>
    <w:p w:rsidR="00076686" w:rsidRDefault="00076686" w:rsidP="002E038B">
      <w:pPr>
        <w:ind w:right="3827"/>
        <w:rPr>
          <w:rFonts w:ascii="Arial" w:hAnsi="Arial" w:cs="Arial"/>
        </w:rPr>
      </w:pPr>
    </w:p>
    <w:p w:rsidR="00076686" w:rsidRPr="00EF6AB9" w:rsidRDefault="00076686" w:rsidP="002E038B">
      <w:pPr>
        <w:ind w:right="3827"/>
        <w:rPr>
          <w:rFonts w:ascii="Arial" w:hAnsi="Arial" w:cs="Arial"/>
        </w:rPr>
      </w:pPr>
    </w:p>
    <w:sectPr w:rsidR="00076686" w:rsidRPr="00EF6AB9" w:rsidSect="00574747">
      <w:headerReference w:type="default" r:id="rId12"/>
      <w:footerReference w:type="default" r:id="rId13"/>
      <w:pgSz w:w="11906" w:h="16838"/>
      <w:pgMar w:top="2835" w:right="0" w:bottom="1134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F8" w:rsidRDefault="000630F8" w:rsidP="00EF6AB9">
      <w:r>
        <w:separator/>
      </w:r>
    </w:p>
  </w:endnote>
  <w:endnote w:type="continuationSeparator" w:id="0">
    <w:p w:rsidR="000630F8" w:rsidRDefault="000630F8" w:rsidP="00EF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AB9" w:rsidRDefault="00EF6AB9">
    <w:pPr>
      <w:pStyle w:val="Fu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413BF3DA" wp14:editId="3406D2DB">
              <wp:simplePos x="0" y="0"/>
              <wp:positionH relativeFrom="page">
                <wp:posOffset>900430</wp:posOffset>
              </wp:positionH>
              <wp:positionV relativeFrom="page">
                <wp:posOffset>10065384</wp:posOffset>
              </wp:positionV>
              <wp:extent cx="6299835" cy="0"/>
              <wp:effectExtent l="0" t="0" r="24765" b="19050"/>
              <wp:wrapNone/>
              <wp:docPr id="1" name="Gerade Verbindung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0.9pt,792.55pt" to="566.95pt,7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" strokecolor="#4bacc6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3360" behindDoc="1" locked="1" layoutInCell="1" allowOverlap="1" wp14:anchorId="04D3F22E" wp14:editId="51FE8149">
          <wp:simplePos x="0" y="0"/>
          <wp:positionH relativeFrom="page">
            <wp:posOffset>0</wp:posOffset>
          </wp:positionH>
          <wp:positionV relativeFrom="page">
            <wp:posOffset>10081260</wp:posOffset>
          </wp:positionV>
          <wp:extent cx="7563485" cy="612140"/>
          <wp:effectExtent l="0" t="0" r="0" b="0"/>
          <wp:wrapNone/>
          <wp:docPr id="6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2BB2BEAA" wp14:editId="03493DE1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60310" cy="968375"/>
          <wp:effectExtent l="0" t="0" r="0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F8" w:rsidRDefault="000630F8" w:rsidP="00EF6AB9">
      <w:r>
        <w:separator/>
      </w:r>
    </w:p>
  </w:footnote>
  <w:footnote w:type="continuationSeparator" w:id="0">
    <w:p w:rsidR="000630F8" w:rsidRDefault="000630F8" w:rsidP="00EF6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AB9" w:rsidRDefault="00EF6AB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51DC13C8" wp14:editId="02EFB694">
          <wp:simplePos x="0" y="0"/>
          <wp:positionH relativeFrom="page">
            <wp:posOffset>4680585</wp:posOffset>
          </wp:positionH>
          <wp:positionV relativeFrom="page">
            <wp:posOffset>205105</wp:posOffset>
          </wp:positionV>
          <wp:extent cx="2588260" cy="849630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6AB9" w:rsidRDefault="00EF6AB9">
    <w:pPr>
      <w:pStyle w:val="Kopfzeile"/>
    </w:pPr>
  </w:p>
  <w:p w:rsidR="00076686" w:rsidRDefault="00076686">
    <w:pPr>
      <w:pStyle w:val="Kopfzeile"/>
    </w:pPr>
  </w:p>
  <w:p w:rsidR="00076686" w:rsidRDefault="00076686">
    <w:pPr>
      <w:pStyle w:val="Kopfzeile"/>
    </w:pPr>
  </w:p>
  <w:p w:rsidR="00076686" w:rsidRPr="00076686" w:rsidRDefault="00076686">
    <w:pPr>
      <w:pStyle w:val="Kopfzeile"/>
      <w:rPr>
        <w:color w:val="5AA550"/>
        <w:sz w:val="36"/>
      </w:rPr>
    </w:pPr>
    <w:r w:rsidRPr="00076686">
      <w:rPr>
        <w:color w:val="5AA550"/>
        <w:sz w:val="36"/>
      </w:rPr>
      <w:t>Pressemitteilung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B9"/>
    <w:rsid w:val="000630F8"/>
    <w:rsid w:val="0006489D"/>
    <w:rsid w:val="00076686"/>
    <w:rsid w:val="000B5F61"/>
    <w:rsid w:val="0010769F"/>
    <w:rsid w:val="001371FA"/>
    <w:rsid w:val="0014366E"/>
    <w:rsid w:val="001629AE"/>
    <w:rsid w:val="00183299"/>
    <w:rsid w:val="001F3B1B"/>
    <w:rsid w:val="001F4525"/>
    <w:rsid w:val="00231A74"/>
    <w:rsid w:val="002746AF"/>
    <w:rsid w:val="00290E19"/>
    <w:rsid w:val="002E038B"/>
    <w:rsid w:val="00324B8A"/>
    <w:rsid w:val="0035582F"/>
    <w:rsid w:val="003C28FD"/>
    <w:rsid w:val="003D3B10"/>
    <w:rsid w:val="003F042E"/>
    <w:rsid w:val="00420497"/>
    <w:rsid w:val="00432A79"/>
    <w:rsid w:val="00455790"/>
    <w:rsid w:val="0045743A"/>
    <w:rsid w:val="004B59D0"/>
    <w:rsid w:val="00526171"/>
    <w:rsid w:val="00574747"/>
    <w:rsid w:val="00576461"/>
    <w:rsid w:val="005C526F"/>
    <w:rsid w:val="0064331A"/>
    <w:rsid w:val="0067560C"/>
    <w:rsid w:val="006857E2"/>
    <w:rsid w:val="00690955"/>
    <w:rsid w:val="006B0A11"/>
    <w:rsid w:val="007A3AD3"/>
    <w:rsid w:val="007B50A8"/>
    <w:rsid w:val="007D18F1"/>
    <w:rsid w:val="007D2B57"/>
    <w:rsid w:val="007D6654"/>
    <w:rsid w:val="007F2CED"/>
    <w:rsid w:val="00802F59"/>
    <w:rsid w:val="00811138"/>
    <w:rsid w:val="00837588"/>
    <w:rsid w:val="00841649"/>
    <w:rsid w:val="0086091E"/>
    <w:rsid w:val="008B115C"/>
    <w:rsid w:val="008E26F8"/>
    <w:rsid w:val="00926523"/>
    <w:rsid w:val="0095557B"/>
    <w:rsid w:val="009964E3"/>
    <w:rsid w:val="009B078D"/>
    <w:rsid w:val="009B1E83"/>
    <w:rsid w:val="009D77A0"/>
    <w:rsid w:val="009F782D"/>
    <w:rsid w:val="00A37C51"/>
    <w:rsid w:val="00A42917"/>
    <w:rsid w:val="00A53F73"/>
    <w:rsid w:val="00A64791"/>
    <w:rsid w:val="00AB36B0"/>
    <w:rsid w:val="00AD4668"/>
    <w:rsid w:val="00B32DDE"/>
    <w:rsid w:val="00B70C45"/>
    <w:rsid w:val="00BD624B"/>
    <w:rsid w:val="00C32AC3"/>
    <w:rsid w:val="00C6067F"/>
    <w:rsid w:val="00C9640B"/>
    <w:rsid w:val="00C9761F"/>
    <w:rsid w:val="00CD524A"/>
    <w:rsid w:val="00D227A8"/>
    <w:rsid w:val="00D5647E"/>
    <w:rsid w:val="00DC7147"/>
    <w:rsid w:val="00DD7161"/>
    <w:rsid w:val="00E32323"/>
    <w:rsid w:val="00E436F8"/>
    <w:rsid w:val="00EE5BAE"/>
    <w:rsid w:val="00EF5EA9"/>
    <w:rsid w:val="00EF6AB9"/>
    <w:rsid w:val="00EF78F4"/>
    <w:rsid w:val="00F11A53"/>
    <w:rsid w:val="00F73046"/>
    <w:rsid w:val="00F86B0E"/>
    <w:rsid w:val="00F91E53"/>
    <w:rsid w:val="00FA504C"/>
    <w:rsid w:val="00FE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6A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6AB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F6A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6AB9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A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AB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E3232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29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6A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6AB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F6A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6AB9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A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AB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E3232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29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w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aw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qs.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DAW-GRUPPE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Laberenz</dc:creator>
  <cp:lastModifiedBy>Karin Laberenz</cp:lastModifiedBy>
  <cp:revision>5</cp:revision>
  <cp:lastPrinted>2015-12-01T08:34:00Z</cp:lastPrinted>
  <dcterms:created xsi:type="dcterms:W3CDTF">2015-12-02T07:47:00Z</dcterms:created>
  <dcterms:modified xsi:type="dcterms:W3CDTF">2015-12-02T09:04:00Z</dcterms:modified>
</cp:coreProperties>
</file>