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Pr="00A57A42" w:rsidRDefault="00830963" w:rsidP="00772E70">
      <w:pPr>
        <w:rPr>
          <w:rFonts w:ascii="Arial" w:hAnsi="Arial" w:cs="Arial"/>
          <w:b/>
          <w:sz w:val="28"/>
          <w:szCs w:val="28"/>
        </w:rPr>
      </w:pPr>
      <w:r>
        <w:rPr>
          <w:rFonts w:ascii="Arial" w:hAnsi="Arial" w:cs="Arial"/>
          <w:b/>
          <w:sz w:val="28"/>
          <w:szCs w:val="28"/>
        </w:rPr>
        <w:t xml:space="preserve">Honorar-Anlageberatungsgesetz steht kurz vor Inkrafttreten – </w:t>
      </w:r>
      <w:r w:rsidR="00577E01">
        <w:rPr>
          <w:rFonts w:ascii="Arial" w:hAnsi="Arial" w:cs="Arial"/>
          <w:b/>
          <w:sz w:val="28"/>
          <w:szCs w:val="28"/>
        </w:rPr>
        <w:br/>
      </w:r>
      <w:r>
        <w:rPr>
          <w:rFonts w:ascii="Arial" w:hAnsi="Arial" w:cs="Arial"/>
          <w:b/>
          <w:sz w:val="28"/>
          <w:szCs w:val="28"/>
        </w:rPr>
        <w:t>weitere Maßnahmen der Bundesregierung</w:t>
      </w:r>
      <w:r w:rsidR="00577E01">
        <w:rPr>
          <w:rFonts w:ascii="Arial" w:hAnsi="Arial" w:cs="Arial"/>
          <w:b/>
          <w:sz w:val="28"/>
          <w:szCs w:val="28"/>
        </w:rPr>
        <w:t xml:space="preserve"> zur Förderung und Ausweitung der Honorarberatung</w:t>
      </w:r>
      <w:r>
        <w:rPr>
          <w:rFonts w:ascii="Arial" w:hAnsi="Arial" w:cs="Arial"/>
          <w:b/>
          <w:sz w:val="28"/>
          <w:szCs w:val="28"/>
        </w:rPr>
        <w:t xml:space="preserve"> zeichnen sich ab</w:t>
      </w:r>
    </w:p>
    <w:p w:rsidR="00772E70" w:rsidRPr="00A57A42" w:rsidRDefault="00772E70" w:rsidP="00772E70">
      <w:pPr>
        <w:rPr>
          <w:rFonts w:ascii="Arial" w:hAnsi="Arial" w:cs="Arial"/>
          <w:b/>
          <w:sz w:val="28"/>
          <w:szCs w:val="28"/>
        </w:rPr>
      </w:pPr>
    </w:p>
    <w:p w:rsidR="00EF7822" w:rsidRPr="003A6E9D" w:rsidRDefault="00830963" w:rsidP="00CF4A6A">
      <w:pPr>
        <w:pStyle w:val="Meldungstext"/>
        <w:spacing w:line="276" w:lineRule="auto"/>
        <w:rPr>
          <w:rFonts w:ascii="Arial" w:hAnsi="Arial" w:cs="Arial"/>
          <w:b/>
        </w:rPr>
      </w:pPr>
      <w:r>
        <w:rPr>
          <w:rFonts w:ascii="Arial" w:hAnsi="Arial" w:cs="Arial"/>
          <w:b/>
        </w:rPr>
        <w:t xml:space="preserve">Das Honorar-Anlageberatungsgesetz tritt am 01.08.2014 in Kraft und </w:t>
      </w:r>
      <w:r w:rsidR="001E13E0">
        <w:rPr>
          <w:rFonts w:ascii="Arial" w:hAnsi="Arial" w:cs="Arial"/>
          <w:b/>
        </w:rPr>
        <w:t>regelt</w:t>
      </w:r>
      <w:r>
        <w:rPr>
          <w:rFonts w:ascii="Arial" w:hAnsi="Arial" w:cs="Arial"/>
          <w:b/>
        </w:rPr>
        <w:t xml:space="preserve"> erstmalig die Ausübung der Honorar-Anlageberatung. Aber auch für Nicht-Honorarberater ist eine Aus</w:t>
      </w:r>
      <w:r w:rsidR="00577E01">
        <w:rPr>
          <w:rFonts w:ascii="Arial" w:hAnsi="Arial" w:cs="Arial"/>
          <w:b/>
        </w:rPr>
        <w:t>-</w:t>
      </w:r>
      <w:proofErr w:type="spellStart"/>
      <w:r>
        <w:rPr>
          <w:rFonts w:ascii="Arial" w:hAnsi="Arial" w:cs="Arial"/>
          <w:b/>
        </w:rPr>
        <w:t>einandersetzung</w:t>
      </w:r>
      <w:proofErr w:type="spellEnd"/>
      <w:r>
        <w:rPr>
          <w:rFonts w:ascii="Arial" w:hAnsi="Arial" w:cs="Arial"/>
          <w:b/>
        </w:rPr>
        <w:t xml:space="preserve"> angesichts der neuen Informationspflichten zwingend. </w:t>
      </w:r>
    </w:p>
    <w:p w:rsidR="00772E70" w:rsidRPr="00F00223" w:rsidRDefault="00772E70" w:rsidP="00772E70">
      <w:pPr>
        <w:rPr>
          <w:rFonts w:ascii="Arial" w:hAnsi="Arial" w:cs="Arial"/>
        </w:rPr>
      </w:pPr>
      <w:bookmarkStart w:id="0" w:name="_GoBack"/>
      <w:r w:rsidRPr="00C912C5">
        <w:rPr>
          <w:rFonts w:ascii="Arial" w:hAnsi="Arial" w:cs="Arial"/>
        </w:rPr>
        <w:t xml:space="preserve">Oestrich-Winkel, den </w:t>
      </w:r>
      <w:r w:rsidR="00830963">
        <w:rPr>
          <w:rFonts w:ascii="Arial" w:hAnsi="Arial" w:cs="Arial"/>
        </w:rPr>
        <w:t>1</w:t>
      </w:r>
      <w:r w:rsidR="00E96928">
        <w:rPr>
          <w:rFonts w:ascii="Arial" w:hAnsi="Arial" w:cs="Arial"/>
        </w:rPr>
        <w:t>8</w:t>
      </w:r>
      <w:r w:rsidR="00830963">
        <w:rPr>
          <w:rFonts w:ascii="Arial" w:hAnsi="Arial" w:cs="Arial"/>
        </w:rPr>
        <w:t>.06</w:t>
      </w:r>
      <w:r w:rsidR="002C019A">
        <w:rPr>
          <w:rFonts w:ascii="Arial" w:hAnsi="Arial" w:cs="Arial"/>
        </w:rPr>
        <w:t>.2104</w:t>
      </w:r>
    </w:p>
    <w:p w:rsidR="00772E70" w:rsidRPr="00F00223" w:rsidRDefault="00772E70" w:rsidP="00772E70">
      <w:pPr>
        <w:rPr>
          <w:rFonts w:ascii="Arial" w:hAnsi="Arial" w:cs="Arial"/>
        </w:rPr>
      </w:pPr>
    </w:p>
    <w:p w:rsidR="002915D3" w:rsidRDefault="00830963" w:rsidP="00F00223">
      <w:pPr>
        <w:rPr>
          <w:rFonts w:ascii="Arial" w:hAnsi="Arial" w:cs="Arial"/>
        </w:rPr>
      </w:pPr>
      <w:r>
        <w:rPr>
          <w:rFonts w:ascii="Arial" w:hAnsi="Arial" w:cs="Arial"/>
        </w:rPr>
        <w:t xml:space="preserve">Am 1. August 2014 treten die Regelungen des Gesetzes zur Förderung und Regulierung einer Honorarberatung in Finanzinstrumenten in Kraft und regeln damit erstmalig das bislang keiner besonderen Regulierung unterliegende Geschäftsfeld der Honorar-Anlageberatung und der Honorar-Finanzanlagenberatung. Wer jedoch denkt, dass sich hiermit nur aktuelle und angehende Honorarberater beschäftigen, hat weit gefehlt. Vielmehr betreffen die im Rahmen des Honorar-Anlageberatungsgesetzes </w:t>
      </w:r>
      <w:r w:rsidR="00AD1FCF">
        <w:rPr>
          <w:rFonts w:ascii="Arial" w:hAnsi="Arial" w:cs="Arial"/>
        </w:rPr>
        <w:t>neu im Wertpapierhandelsgesetz eingeführten besonderen Verhaltens</w:t>
      </w:r>
      <w:r w:rsidR="00577E01">
        <w:rPr>
          <w:rFonts w:ascii="Arial" w:hAnsi="Arial" w:cs="Arial"/>
        </w:rPr>
        <w:t>-</w:t>
      </w:r>
      <w:r w:rsidR="00AD1FCF">
        <w:rPr>
          <w:rFonts w:ascii="Arial" w:hAnsi="Arial" w:cs="Arial"/>
        </w:rPr>
        <w:t xml:space="preserve">pflichten, wie z. B. die </w:t>
      </w:r>
      <w:r w:rsidR="00AD1FCF" w:rsidRPr="00AD1FCF">
        <w:rPr>
          <w:rFonts w:ascii="Arial" w:hAnsi="Arial" w:cs="Arial"/>
        </w:rPr>
        <w:t>Pflicht zur Kundeninformation (§ 31 Abs. 4b WpHG)</w:t>
      </w:r>
      <w:r w:rsidR="00AD1FCF">
        <w:rPr>
          <w:rFonts w:ascii="Arial" w:hAnsi="Arial" w:cs="Arial"/>
        </w:rPr>
        <w:t>, unmittelbar auch auf</w:t>
      </w:r>
      <w:r w:rsidR="00577E01">
        <w:rPr>
          <w:rFonts w:ascii="Arial" w:hAnsi="Arial" w:cs="Arial"/>
        </w:rPr>
        <w:t xml:space="preserve"> Provisionsbasis tätige Berater und werden kundenseitig für eine weitere Sensibilisierung in Bezug auf Beratungs- und Vertriebskosten führen.</w:t>
      </w:r>
    </w:p>
    <w:p w:rsidR="00EF5669" w:rsidRDefault="00EF5669" w:rsidP="00F00223">
      <w:pPr>
        <w:rPr>
          <w:rFonts w:ascii="Arial" w:hAnsi="Arial" w:cs="Arial"/>
        </w:rPr>
      </w:pPr>
    </w:p>
    <w:p w:rsidR="00EF5669" w:rsidRDefault="00EF5669" w:rsidP="00EF5669">
      <w:pPr>
        <w:rPr>
          <w:rFonts w:ascii="Arial" w:hAnsi="Arial" w:cs="Arial"/>
        </w:rPr>
      </w:pPr>
      <w:r>
        <w:rPr>
          <w:rFonts w:ascii="Arial" w:hAnsi="Arial" w:cs="Arial"/>
        </w:rPr>
        <w:t xml:space="preserve">Für hinreichenden, weiteren Handlungsbedarf sorgt dabei auch der am 22. Mai 2014 vom Bundesfinanz- und Justizminister gemeinsam vorgestellte </w:t>
      </w:r>
      <w:r w:rsidRPr="00577E01">
        <w:rPr>
          <w:rFonts w:ascii="Arial" w:hAnsi="Arial" w:cs="Arial"/>
        </w:rPr>
        <w:t>Aktionsplan der Bundesregierung zum Verbraucherschutz im Finanzmarkt</w:t>
      </w:r>
      <w:r>
        <w:rPr>
          <w:rFonts w:ascii="Arial" w:hAnsi="Arial" w:cs="Arial"/>
        </w:rPr>
        <w:t>, der eine weitere Stärkung und Ausdehnung der Honorarberatung vorsieht.</w:t>
      </w:r>
      <w:r w:rsidR="009C64C0">
        <w:rPr>
          <w:rFonts w:ascii="Arial" w:hAnsi="Arial" w:cs="Arial"/>
        </w:rPr>
        <w:t xml:space="preserve"> „Unternehmen und Berater müssen sich jetzt mit den Chancen, aber auch Anforderungen der Honorar-Anlageberatung auseinandersetzen, denn weitere Änderungen zeichnen sich schon heute ab“, sagt Prof. Dr. Rolf Tilmes, Executive </w:t>
      </w:r>
      <w:proofErr w:type="spellStart"/>
      <w:r w:rsidR="009C64C0">
        <w:rPr>
          <w:rFonts w:ascii="Arial" w:hAnsi="Arial" w:cs="Arial"/>
        </w:rPr>
        <w:t>Director</w:t>
      </w:r>
      <w:proofErr w:type="spellEnd"/>
      <w:r w:rsidR="009C64C0">
        <w:rPr>
          <w:rFonts w:ascii="Arial" w:hAnsi="Arial" w:cs="Arial"/>
        </w:rPr>
        <w:t xml:space="preserve"> des PFI Private </w:t>
      </w:r>
      <w:proofErr w:type="spellStart"/>
      <w:r w:rsidR="009C64C0">
        <w:rPr>
          <w:rFonts w:ascii="Arial" w:hAnsi="Arial" w:cs="Arial"/>
        </w:rPr>
        <w:t>Finance</w:t>
      </w:r>
      <w:proofErr w:type="spellEnd"/>
      <w:r w:rsidR="009C64C0">
        <w:rPr>
          <w:rFonts w:ascii="Arial" w:hAnsi="Arial" w:cs="Arial"/>
        </w:rPr>
        <w:t xml:space="preserve"> Institute der EBS Business School.</w:t>
      </w:r>
    </w:p>
    <w:p w:rsidR="002915D3" w:rsidRDefault="002915D3" w:rsidP="00F00223">
      <w:pPr>
        <w:rPr>
          <w:rFonts w:ascii="Arial" w:hAnsi="Arial" w:cs="Arial"/>
        </w:rPr>
      </w:pPr>
    </w:p>
    <w:p w:rsidR="00EC7910" w:rsidRDefault="00AD1FCF" w:rsidP="005A68EB">
      <w:pPr>
        <w:rPr>
          <w:rFonts w:ascii="Arial" w:hAnsi="Arial" w:cs="Arial"/>
        </w:rPr>
      </w:pPr>
      <w:r>
        <w:rPr>
          <w:rFonts w:ascii="Arial" w:hAnsi="Arial" w:cs="Arial"/>
        </w:rPr>
        <w:t xml:space="preserve">Hierin und in allen weiteren rechtlichen, regulatorischen, steuerlichen und produktbezogenen Spezifika honorarbasierter Beratungs- und Geschäftsmodelle qualifiziert das Kompaktstudium Honorarberatung der EBS Executive Education. Dieses auf Universitätsniveau deutschlandweit </w:t>
      </w:r>
      <w:r w:rsidR="001E13E0">
        <w:rPr>
          <w:rFonts w:ascii="Arial" w:hAnsi="Arial" w:cs="Arial"/>
        </w:rPr>
        <w:t xml:space="preserve">erste und </w:t>
      </w:r>
      <w:r>
        <w:rPr>
          <w:rFonts w:ascii="Arial" w:hAnsi="Arial" w:cs="Arial"/>
        </w:rPr>
        <w:t>einzig</w:t>
      </w:r>
      <w:r w:rsidR="001E13E0">
        <w:rPr>
          <w:rFonts w:ascii="Arial" w:hAnsi="Arial" w:cs="Arial"/>
        </w:rPr>
        <w:t>e</w:t>
      </w:r>
      <w:r>
        <w:rPr>
          <w:rFonts w:ascii="Arial" w:hAnsi="Arial" w:cs="Arial"/>
        </w:rPr>
        <w:t xml:space="preserve"> </w:t>
      </w:r>
      <w:r w:rsidR="001E13E0">
        <w:rPr>
          <w:rFonts w:ascii="Arial" w:hAnsi="Arial" w:cs="Arial"/>
        </w:rPr>
        <w:t>Qualifizierungsprogramm startet am 22. September 2014 in den mittlerweile 7. Jahrgang. Das berufsbegleitende Studium umfasst insgesamt 5 Präsenzschulungstage vom 22. bis 26. September 2014 und eine Abschlussklausur. Erfolgreiche Absolventen erhalten ein EBS-Zertifikat als Honorarberater (EBS).</w:t>
      </w:r>
      <w:r w:rsidR="00577E01">
        <w:rPr>
          <w:rFonts w:ascii="Arial" w:hAnsi="Arial" w:cs="Arial"/>
        </w:rPr>
        <w:t xml:space="preserve"> </w:t>
      </w:r>
      <w:r w:rsidR="001E13E0">
        <w:rPr>
          <w:rFonts w:ascii="Arial" w:hAnsi="Arial" w:cs="Arial"/>
        </w:rPr>
        <w:t xml:space="preserve">Das mit Top-Referenten aus Wissenschaft und Praxis aufwartende Studium vermittelt praxisnahes und tagesaktuelles Fachwissen und ermöglicht damit nicht nur bestehenden und angehenden Honorarberatern, sondern auch </w:t>
      </w:r>
      <w:r w:rsidR="00577E01">
        <w:rPr>
          <w:rFonts w:ascii="Arial" w:hAnsi="Arial" w:cs="Arial"/>
        </w:rPr>
        <w:t>anderweitig</w:t>
      </w:r>
      <w:r w:rsidR="001E13E0">
        <w:rPr>
          <w:rFonts w:ascii="Arial" w:hAnsi="Arial" w:cs="Arial"/>
        </w:rPr>
        <w:t xml:space="preserve"> an der Thematik interessierten Finanzdienstleistern und Bankern tiefe Einblicke in das Beratungs- und Geschäftsmodell der Honorarberatung.</w:t>
      </w:r>
    </w:p>
    <w:p w:rsidR="001E13E0" w:rsidRDefault="001E13E0" w:rsidP="005A68EB">
      <w:pPr>
        <w:rPr>
          <w:rFonts w:ascii="Arial" w:hAnsi="Arial" w:cs="Arial"/>
        </w:rPr>
      </w:pPr>
    </w:p>
    <w:p w:rsidR="00A57A42" w:rsidRDefault="004F3D6B" w:rsidP="00EC7910">
      <w:pPr>
        <w:rPr>
          <w:rFonts w:ascii="Arial" w:hAnsi="Arial" w:cs="Arial"/>
          <w:b/>
        </w:rPr>
      </w:pPr>
      <w:r>
        <w:rPr>
          <w:rFonts w:ascii="Arial" w:hAnsi="Arial" w:cs="Arial"/>
        </w:rPr>
        <w:t xml:space="preserve">Weitere Informationen: </w:t>
      </w:r>
      <w:hyperlink r:id="rId7" w:history="1">
        <w:r w:rsidR="00577E01" w:rsidRPr="00260B25">
          <w:rPr>
            <w:rStyle w:val="Hyperlink"/>
            <w:rFonts w:ascii="Arial" w:hAnsi="Arial" w:cs="Arial"/>
          </w:rPr>
          <w:t>http://www.ebs-finanzakademie.de/honorarberatung/</w:t>
        </w:r>
      </w:hyperlink>
      <w:bookmarkEnd w:id="0"/>
      <w:r w:rsidR="00EF5669">
        <w:rPr>
          <w:rFonts w:ascii="Arial" w:hAnsi="Arial" w:cs="Arial"/>
          <w:b/>
        </w:rPr>
        <w:br w:type="page"/>
      </w:r>
      <w:r w:rsidR="00A57A42">
        <w:rPr>
          <w:rFonts w:ascii="Arial" w:hAnsi="Arial" w:cs="Arial"/>
          <w:b/>
        </w:rPr>
        <w:lastRenderedPageBreak/>
        <w:t>Ü</w:t>
      </w:r>
      <w:r w:rsidR="00A57A42" w:rsidRPr="00F64E48">
        <w:rPr>
          <w:rFonts w:ascii="Arial" w:hAnsi="Arial" w:cs="Arial"/>
          <w:b/>
        </w:rPr>
        <w:t xml:space="preserve">ber das PFI Private </w:t>
      </w:r>
      <w:proofErr w:type="spellStart"/>
      <w:r w:rsidR="00A57A42" w:rsidRPr="00F64E48">
        <w:rPr>
          <w:rFonts w:ascii="Arial" w:hAnsi="Arial" w:cs="Arial"/>
          <w:b/>
        </w:rPr>
        <w:t>Finance</w:t>
      </w:r>
      <w:proofErr w:type="spellEnd"/>
      <w:r w:rsidR="00A57A42" w:rsidRPr="00F64E48">
        <w:rPr>
          <w:rFonts w:ascii="Arial" w:hAnsi="Arial" w:cs="Arial"/>
          <w:b/>
        </w:rPr>
        <w:t xml:space="preserve"> Institute</w:t>
      </w:r>
      <w:r w:rsidR="00A57A42">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Wealth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E37EBF" w:rsidRPr="00E37EBF" w:rsidRDefault="00E37EBF" w:rsidP="00E37EBF">
      <w:pPr>
        <w:pStyle w:val="NurText"/>
        <w:spacing w:line="276" w:lineRule="auto"/>
        <w:rPr>
          <w:rFonts w:ascii="Arial" w:eastAsia="Times New Roman" w:hAnsi="Arial" w:cs="Arial"/>
          <w:bCs/>
          <w:i/>
          <w:sz w:val="22"/>
          <w:szCs w:val="22"/>
          <w:lang w:eastAsia="ko-KR"/>
        </w:rPr>
      </w:pPr>
      <w:r w:rsidRPr="00E37EBF">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E37EBF" w:rsidRPr="00E37EBF" w:rsidRDefault="00E37EBF" w:rsidP="00E37EBF">
      <w:pPr>
        <w:pStyle w:val="NurText"/>
        <w:spacing w:line="276" w:lineRule="auto"/>
        <w:rPr>
          <w:rFonts w:ascii="Arial" w:eastAsia="Times New Roman" w:hAnsi="Arial" w:cs="Arial"/>
          <w:bCs/>
          <w:i/>
          <w:sz w:val="22"/>
          <w:szCs w:val="22"/>
          <w:lang w:eastAsia="ko-KR"/>
        </w:rPr>
      </w:pPr>
    </w:p>
    <w:p w:rsidR="00A57A42" w:rsidRPr="00F64E48" w:rsidRDefault="00E37EBF" w:rsidP="00E37EBF">
      <w:pPr>
        <w:pStyle w:val="NurText"/>
        <w:spacing w:line="276" w:lineRule="auto"/>
        <w:rPr>
          <w:rFonts w:ascii="Arial" w:hAnsi="Arial" w:cs="Arial"/>
          <w:sz w:val="22"/>
          <w:szCs w:val="22"/>
        </w:rPr>
      </w:pPr>
      <w:r w:rsidRPr="00E37EBF">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A4F74" w:rsidRDefault="00A57A42" w:rsidP="00A57A42">
      <w:pPr>
        <w:tabs>
          <w:tab w:val="left" w:pos="900"/>
          <w:tab w:val="left" w:pos="4536"/>
          <w:tab w:val="left" w:pos="8505"/>
        </w:tabs>
        <w:spacing w:line="276" w:lineRule="auto"/>
        <w:rPr>
          <w:rFonts w:ascii="Arial" w:hAnsi="Arial" w:cs="Arial"/>
          <w:szCs w:val="22"/>
        </w:rPr>
      </w:pPr>
    </w:p>
    <w:p w:rsidR="00A57A42" w:rsidRPr="007A4F74" w:rsidRDefault="00A57A42" w:rsidP="00A57A42">
      <w:pPr>
        <w:tabs>
          <w:tab w:val="left" w:pos="900"/>
          <w:tab w:val="left" w:pos="4536"/>
          <w:tab w:val="left" w:pos="5245"/>
          <w:tab w:val="left" w:pos="8505"/>
        </w:tabs>
        <w:spacing w:line="276" w:lineRule="auto"/>
        <w:rPr>
          <w:rFonts w:ascii="Arial" w:hAnsi="Arial" w:cs="Arial"/>
          <w:szCs w:val="22"/>
        </w:rPr>
      </w:pPr>
      <w:r w:rsidRPr="007A4F74">
        <w:rPr>
          <w:rFonts w:ascii="Arial" w:hAnsi="Arial" w:cs="Arial"/>
          <w:szCs w:val="22"/>
        </w:rPr>
        <w:t>PFI Private Finance Institute</w:t>
      </w:r>
      <w:r w:rsidRPr="007A4F74">
        <w:rPr>
          <w:rFonts w:ascii="Arial" w:hAnsi="Arial" w:cs="Arial"/>
          <w:szCs w:val="22"/>
        </w:rPr>
        <w:tab/>
        <w:t xml:space="preserve">Tel: </w:t>
      </w:r>
      <w:r w:rsidRPr="007A4F74">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rsidSect="009C64C0">
      <w:headerReference w:type="even" r:id="rId8"/>
      <w:headerReference w:type="default" r:id="rId9"/>
      <w:footerReference w:type="even" r:id="rId10"/>
      <w:footerReference w:type="default" r:id="rId11"/>
      <w:headerReference w:type="first" r:id="rId12"/>
      <w:footerReference w:type="first" r:id="rId13"/>
      <w:pgSz w:w="11899" w:h="16838"/>
      <w:pgMar w:top="2836"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23" w:rsidRDefault="00FE4323">
      <w:r>
        <w:separator/>
      </w:r>
    </w:p>
  </w:endnote>
  <w:endnote w:type="continuationSeparator" w:id="0">
    <w:p w:rsidR="00FE4323" w:rsidRDefault="00F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FE4323">
    <w:pPr>
      <w:pStyle w:val="Fuzeile"/>
    </w:pPr>
    <w:r>
      <w:rPr>
        <w:noProof/>
      </w:rPr>
      <w:pict>
        <v:shapetype id="_x0000_t202" coordsize="21600,21600" o:spt="202" path="m,l,21600r21600,l21600,xe">
          <v:stroke joinstyle="miter"/>
          <v:path gradientshapeok="t" o:connecttype="rect"/>
        </v:shapetype>
        <v:shape id="Text Box 14" o:spid="_x0000_s2051" type="#_x0000_t202" style="position:absolute;margin-left:65.55pt;margin-top:759.15pt;width:121.7pt;height:74.1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w:r>
    <w:r>
      <w:rPr>
        <w:noProof/>
      </w:rPr>
      <w:pict>
        <v:shape id="Text Box 21" o:spid="_x0000_s2050" type="#_x0000_t202" style="position:absolute;margin-left:385.25pt;margin-top:759.15pt;width:166.8pt;height:77.3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w:r>
    <w:r>
      <w:rPr>
        <w:noProof/>
      </w:rPr>
      <w:pict>
        <v:shape id="Text Box 22" o:spid="_x0000_s2049" type="#_x0000_t202" style="position:absolute;margin-left:225.4pt;margin-top:759.15pt;width:121.7pt;height:77.35pt;z-index:-1;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3" w:rsidRDefault="00FE4323">
      <w:r>
        <w:separator/>
      </w:r>
    </w:p>
  </w:footnote>
  <w:footnote w:type="continuationSeparator" w:id="0">
    <w:p w:rsidR="00FE4323" w:rsidRDefault="00FE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FE432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Beschreibung: EBS_EE_logo" style="position:absolute;margin-left:321.3pt;margin-top:46pt;width:243pt;height:17pt;z-index:-4;visibility:visible;mso-position-horizontal-relative:page;mso-position-vertical-relative:page">
          <v:imagedata r:id="rId1" o:title=" EBS_EE_logo"/>
          <w10:wrap anchorx="page" anchory="page"/>
        </v:shape>
      </w:pict>
    </w:r>
    <w:r>
      <w:rPr>
        <w:noProof/>
      </w:rPr>
      <w:pict>
        <v:shape id="_x0000_s2056" type="#_x0000_t75" alt="Beschreibung: LOGO_PFI_Unterzeile_RGB" style="position:absolute;margin-left:64.6pt;margin-top:46pt;width:61.8pt;height:25.15pt;z-index:-5;visibility:visible;mso-position-horizontal-relative:page;mso-position-vertical-relative:page">
          <v:imagedata r:id="rId2" o:title=" LOGO_PFI_Unterzeile_RGB"/>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FE4323">
    <w:pPr>
      <w:pStyle w:val="Kopfzeile"/>
    </w:pPr>
    <w:r>
      <w:rPr>
        <w:noProof/>
      </w:rPr>
      <w:pict>
        <v:shapetype id="_x0000_t202" coordsize="21600,21600" o:spt="202" path="m,l,21600r21600,l21600,xe">
          <v:stroke joinstyle="miter"/>
          <v:path gradientshapeok="t" o:connecttype="rect"/>
        </v:shapetype>
        <v:shape id="Text Box 23" o:spid="_x0000_s2055" type="#_x0000_t202" style="position:absolute;margin-left:62.35pt;margin-top:80.8pt;width:193.7pt;height:43.7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2054" type="#_x0000_t75" alt="Beschreibung: EBS_EE_logo" style="position:absolute;margin-left:319.05pt;margin-top:34pt;width:243pt;height:17pt;z-index:-6;visibility:visible;mso-position-horizontal-relative:page;mso-position-vertical-relative:page">
          <v:imagedata r:id="rId1" o:title=" EBS_EE_logo"/>
          <w10:wrap anchorx="page" anchory="page"/>
        </v:shape>
      </w:pict>
    </w:r>
    <w:r>
      <w:rPr>
        <w:noProof/>
      </w:rPr>
      <w:pict>
        <v:shape id="Bild 20" o:spid="_x0000_s2053" type="#_x0000_t75" alt="Beschreibung: LOGO_PFI_Unterzeile_RGB" style="position:absolute;margin-left:62.35pt;margin-top:34pt;width:61.8pt;height:25.15pt;z-index:-8;visibility:visible;mso-position-horizontal-relative:page;mso-position-vertical-relative:page">
          <v:imagedata r:id="rId2" o:title=" LOGO_PFI_Unterzeile_RGB"/>
          <w10:wrap anchorx="page" anchory="page"/>
        </v:shape>
      </w:pict>
    </w:r>
    <w:r>
      <w:rPr>
        <w:noProof/>
      </w:rPr>
      <w:pict>
        <v:line id="Line 10" o:spid="_x0000_s2052" style="position:absolute;z-index:-9;visibility:visible;mso-wrap-distance-top:-3e-5mm;mso-wrap-distance-bottom:-3e-5mm;mso-position-horizontal-relative:page;mso-position-vertical-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19A"/>
    <w:rsid w:val="000123AC"/>
    <w:rsid w:val="00032082"/>
    <w:rsid w:val="000845AD"/>
    <w:rsid w:val="00184F72"/>
    <w:rsid w:val="00185059"/>
    <w:rsid w:val="001E13E0"/>
    <w:rsid w:val="002477E8"/>
    <w:rsid w:val="0026437C"/>
    <w:rsid w:val="002717FC"/>
    <w:rsid w:val="00273126"/>
    <w:rsid w:val="002915D3"/>
    <w:rsid w:val="002B4622"/>
    <w:rsid w:val="002C019A"/>
    <w:rsid w:val="002F2428"/>
    <w:rsid w:val="00330A66"/>
    <w:rsid w:val="00370553"/>
    <w:rsid w:val="0037725C"/>
    <w:rsid w:val="003A2B45"/>
    <w:rsid w:val="003A6E9D"/>
    <w:rsid w:val="003B0B59"/>
    <w:rsid w:val="003B370D"/>
    <w:rsid w:val="003F6396"/>
    <w:rsid w:val="00413265"/>
    <w:rsid w:val="00421C62"/>
    <w:rsid w:val="00426618"/>
    <w:rsid w:val="00483F5A"/>
    <w:rsid w:val="004C2966"/>
    <w:rsid w:val="004E51A1"/>
    <w:rsid w:val="004F3D6B"/>
    <w:rsid w:val="00501573"/>
    <w:rsid w:val="00534426"/>
    <w:rsid w:val="005458E3"/>
    <w:rsid w:val="00577E01"/>
    <w:rsid w:val="00585609"/>
    <w:rsid w:val="005A68EB"/>
    <w:rsid w:val="005F0AE8"/>
    <w:rsid w:val="00617AF3"/>
    <w:rsid w:val="006A5994"/>
    <w:rsid w:val="006C1006"/>
    <w:rsid w:val="006C3D8E"/>
    <w:rsid w:val="006E5006"/>
    <w:rsid w:val="00747F69"/>
    <w:rsid w:val="00772E70"/>
    <w:rsid w:val="007A4F74"/>
    <w:rsid w:val="008167C7"/>
    <w:rsid w:val="00830963"/>
    <w:rsid w:val="00857A9E"/>
    <w:rsid w:val="00881A5C"/>
    <w:rsid w:val="008D16ED"/>
    <w:rsid w:val="008E3B19"/>
    <w:rsid w:val="008F41B9"/>
    <w:rsid w:val="00901121"/>
    <w:rsid w:val="00937258"/>
    <w:rsid w:val="009B5DE3"/>
    <w:rsid w:val="009C4369"/>
    <w:rsid w:val="009C64C0"/>
    <w:rsid w:val="009D0F73"/>
    <w:rsid w:val="00A01A74"/>
    <w:rsid w:val="00A17198"/>
    <w:rsid w:val="00A309CE"/>
    <w:rsid w:val="00A3481B"/>
    <w:rsid w:val="00A57A42"/>
    <w:rsid w:val="00A62E57"/>
    <w:rsid w:val="00AD1FCF"/>
    <w:rsid w:val="00AE2234"/>
    <w:rsid w:val="00B11380"/>
    <w:rsid w:val="00B13407"/>
    <w:rsid w:val="00B13F12"/>
    <w:rsid w:val="00B14523"/>
    <w:rsid w:val="00B219BF"/>
    <w:rsid w:val="00B5521C"/>
    <w:rsid w:val="00B56BE5"/>
    <w:rsid w:val="00B86F97"/>
    <w:rsid w:val="00C070F3"/>
    <w:rsid w:val="00C14352"/>
    <w:rsid w:val="00C20F60"/>
    <w:rsid w:val="00C22924"/>
    <w:rsid w:val="00C54207"/>
    <w:rsid w:val="00C71451"/>
    <w:rsid w:val="00C912C5"/>
    <w:rsid w:val="00C9672A"/>
    <w:rsid w:val="00CA4E1A"/>
    <w:rsid w:val="00CF4A6A"/>
    <w:rsid w:val="00D246EC"/>
    <w:rsid w:val="00D80DD3"/>
    <w:rsid w:val="00DA7DCC"/>
    <w:rsid w:val="00DB51F1"/>
    <w:rsid w:val="00DC0992"/>
    <w:rsid w:val="00DC11B3"/>
    <w:rsid w:val="00DC5791"/>
    <w:rsid w:val="00DF27B3"/>
    <w:rsid w:val="00E12AF0"/>
    <w:rsid w:val="00E37EBF"/>
    <w:rsid w:val="00E70AFB"/>
    <w:rsid w:val="00E84AD2"/>
    <w:rsid w:val="00E9182F"/>
    <w:rsid w:val="00E96928"/>
    <w:rsid w:val="00E978D3"/>
    <w:rsid w:val="00EB44D0"/>
    <w:rsid w:val="00EC7910"/>
    <w:rsid w:val="00EE155B"/>
    <w:rsid w:val="00EE62EF"/>
    <w:rsid w:val="00EF5669"/>
    <w:rsid w:val="00EF7822"/>
    <w:rsid w:val="00F00223"/>
    <w:rsid w:val="00F17FD0"/>
    <w:rsid w:val="00F553F4"/>
    <w:rsid w:val="00FE4323"/>
    <w:rsid w:val="00FE4DC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3D6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561914519">
      <w:bodyDiv w:val="1"/>
      <w:marLeft w:val="0"/>
      <w:marRight w:val="0"/>
      <w:marTop w:val="0"/>
      <w:marBottom w:val="0"/>
      <w:divBdr>
        <w:top w:val="none" w:sz="0" w:space="0" w:color="auto"/>
        <w:left w:val="none" w:sz="0" w:space="0" w:color="auto"/>
        <w:bottom w:val="none" w:sz="0" w:space="0" w:color="auto"/>
        <w:right w:val="none" w:sz="0" w:space="0" w:color="auto"/>
      </w:divBdr>
    </w:div>
    <w:div w:id="163258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honorarberatun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755</Words>
  <Characters>4761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3</cp:revision>
  <cp:lastPrinted>2014-01-29T13:36:00Z</cp:lastPrinted>
  <dcterms:created xsi:type="dcterms:W3CDTF">2014-06-17T07:19:00Z</dcterms:created>
  <dcterms:modified xsi:type="dcterms:W3CDTF">2014-06-17T14:17:00Z</dcterms:modified>
</cp:coreProperties>
</file>